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76DA" w14:textId="77777777" w:rsidR="00E61D20" w:rsidRPr="00BE5646" w:rsidRDefault="00E61D20" w:rsidP="00E61D20">
      <w:pPr>
        <w:spacing w:after="200" w:line="276" w:lineRule="auto"/>
        <w:jc w:val="center"/>
        <w:rPr>
          <w:rFonts w:ascii="Times New Roman" w:eastAsia="Times New Roman" w:hAnsi="Times New Roman" w:cs="Times New Roman"/>
          <w:b/>
          <w:sz w:val="24"/>
          <w:szCs w:val="24"/>
        </w:rPr>
      </w:pPr>
      <w:r w:rsidRPr="00BE5646">
        <w:rPr>
          <w:rFonts w:ascii="Times New Roman" w:eastAsia="Times New Roman" w:hAnsi="Times New Roman" w:cs="Times New Roman"/>
          <w:b/>
          <w:sz w:val="24"/>
          <w:szCs w:val="24"/>
        </w:rPr>
        <w:t xml:space="preserve">HANKELEPING nr </w:t>
      </w:r>
      <w:r w:rsidRPr="00CE6BE7">
        <w:rPr>
          <w:rFonts w:ascii="Times New Roman" w:eastAsia="Times New Roman" w:hAnsi="Times New Roman" w:cs="Times New Roman"/>
          <w:b/>
          <w:sz w:val="24"/>
          <w:szCs w:val="24"/>
          <w:highlight w:val="lightGray"/>
        </w:rPr>
        <w:t>……………..</w:t>
      </w:r>
    </w:p>
    <w:p w14:paraId="2A78DF08" w14:textId="77777777" w:rsidR="00E61D20" w:rsidRPr="00BE5646" w:rsidRDefault="00E61D20" w:rsidP="00E61D20">
      <w:pPr>
        <w:widowControl w:val="0"/>
        <w:spacing w:after="0" w:line="240" w:lineRule="auto"/>
        <w:ind w:left="101" w:right="146"/>
        <w:jc w:val="right"/>
        <w:rPr>
          <w:rFonts w:ascii="Times New Roman" w:eastAsia="Calibri" w:hAnsi="Times New Roman" w:cs="Times New Roman"/>
          <w:spacing w:val="-15"/>
          <w:sz w:val="24"/>
          <w:szCs w:val="24"/>
        </w:rPr>
      </w:pPr>
      <w:r w:rsidRPr="00BE5646">
        <w:rPr>
          <w:rFonts w:ascii="Times New Roman" w:eastAsia="Calibri" w:hAnsi="Times New Roman" w:cs="Times New Roman"/>
          <w:spacing w:val="-15"/>
          <w:sz w:val="24"/>
          <w:szCs w:val="24"/>
        </w:rPr>
        <w:t>/kuupäev vastavalt digitaal-</w:t>
      </w:r>
    </w:p>
    <w:p w14:paraId="7A10F6CA" w14:textId="77777777" w:rsidR="00E61D20" w:rsidRPr="00BE5646" w:rsidRDefault="00E61D20" w:rsidP="00E61D20">
      <w:pPr>
        <w:widowControl w:val="0"/>
        <w:spacing w:after="0" w:line="240" w:lineRule="auto"/>
        <w:ind w:left="101" w:right="146"/>
        <w:jc w:val="right"/>
        <w:rPr>
          <w:rFonts w:ascii="Times New Roman" w:eastAsia="Calibri" w:hAnsi="Times New Roman" w:cs="Times New Roman"/>
          <w:spacing w:val="-15"/>
          <w:sz w:val="24"/>
          <w:szCs w:val="24"/>
        </w:rPr>
      </w:pPr>
      <w:r w:rsidRPr="00BE5646">
        <w:rPr>
          <w:rFonts w:ascii="Times New Roman" w:eastAsia="Calibri" w:hAnsi="Times New Roman" w:cs="Times New Roman"/>
          <w:spacing w:val="-15"/>
          <w:sz w:val="24"/>
          <w:szCs w:val="24"/>
        </w:rPr>
        <w:t>allkirjastamise kuupäevale/</w:t>
      </w:r>
    </w:p>
    <w:p w14:paraId="77D8AF1F" w14:textId="77777777" w:rsidR="00E61D20" w:rsidRPr="00BE5646" w:rsidRDefault="00E61D20" w:rsidP="00E61D20">
      <w:pPr>
        <w:widowControl w:val="0"/>
        <w:spacing w:after="0" w:line="240" w:lineRule="auto"/>
        <w:ind w:left="101" w:right="146"/>
        <w:jc w:val="right"/>
        <w:rPr>
          <w:rFonts w:ascii="Times New Roman" w:eastAsia="Calibri" w:hAnsi="Times New Roman" w:cs="Times New Roman"/>
          <w:spacing w:val="-15"/>
          <w:sz w:val="24"/>
          <w:szCs w:val="24"/>
        </w:rPr>
      </w:pPr>
    </w:p>
    <w:p w14:paraId="4EC32F52" w14:textId="07C8BB6A" w:rsidR="00E61D20" w:rsidRPr="00BE5646" w:rsidRDefault="00EA5311" w:rsidP="00E61D20">
      <w:pPr>
        <w:widowControl w:val="0"/>
        <w:spacing w:after="0" w:line="240" w:lineRule="auto"/>
        <w:ind w:left="101" w:right="146"/>
        <w:jc w:val="both"/>
        <w:rPr>
          <w:rFonts w:ascii="Times New Roman" w:eastAsia="Calibri" w:hAnsi="Times New Roman" w:cs="Times New Roman"/>
          <w:sz w:val="24"/>
          <w:szCs w:val="24"/>
        </w:rPr>
      </w:pPr>
      <w:r>
        <w:rPr>
          <w:rFonts w:ascii="Times New Roman" w:eastAsia="Calibri" w:hAnsi="Times New Roman" w:cs="Times New Roman"/>
          <w:b/>
          <w:sz w:val="24"/>
          <w:szCs w:val="24"/>
        </w:rPr>
        <w:t>Aktsiaselts Rakvere Haigla</w:t>
      </w:r>
      <w:r w:rsidR="00E61D20" w:rsidRPr="00BE5646">
        <w:rPr>
          <w:rFonts w:ascii="Times New Roman" w:eastAsia="Calibri" w:hAnsi="Times New Roman" w:cs="Times New Roman"/>
          <w:sz w:val="24"/>
          <w:szCs w:val="24"/>
        </w:rPr>
        <w:t>,</w:t>
      </w:r>
      <w:r w:rsidR="00E61D20" w:rsidRPr="00BE5646">
        <w:rPr>
          <w:rFonts w:ascii="Times New Roman" w:eastAsia="Calibri" w:hAnsi="Times New Roman" w:cs="Times New Roman"/>
          <w:b/>
          <w:sz w:val="24"/>
          <w:szCs w:val="24"/>
        </w:rPr>
        <w:t xml:space="preserve"> </w:t>
      </w:r>
      <w:r w:rsidR="00E61D20" w:rsidRPr="00BE5646">
        <w:rPr>
          <w:rFonts w:ascii="Times New Roman" w:eastAsia="Calibri" w:hAnsi="Times New Roman" w:cs="Times New Roman"/>
          <w:sz w:val="24"/>
          <w:szCs w:val="24"/>
        </w:rPr>
        <w:t xml:space="preserve">registrikood </w:t>
      </w:r>
      <w:r w:rsidRPr="00EA5311">
        <w:rPr>
          <w:rFonts w:ascii="Times New Roman" w:eastAsia="Calibri" w:hAnsi="Times New Roman" w:cs="Times New Roman"/>
          <w:sz w:val="24"/>
          <w:szCs w:val="24"/>
        </w:rPr>
        <w:t>10856624</w:t>
      </w:r>
      <w:r w:rsidR="00E61D20" w:rsidRPr="00BE5646">
        <w:rPr>
          <w:rFonts w:ascii="Times New Roman" w:eastAsia="Calibri" w:hAnsi="Times New Roman" w:cs="Times New Roman"/>
          <w:sz w:val="24"/>
          <w:szCs w:val="24"/>
        </w:rPr>
        <w:t xml:space="preserve">, asukohaga </w:t>
      </w:r>
      <w:r>
        <w:rPr>
          <w:rFonts w:ascii="Times New Roman" w:eastAsia="Calibri" w:hAnsi="Times New Roman" w:cs="Times New Roman"/>
          <w:sz w:val="24"/>
          <w:szCs w:val="24"/>
        </w:rPr>
        <w:t>Lõuna põik 1, Rakvere</w:t>
      </w:r>
      <w:r w:rsidR="00E61D20" w:rsidRPr="00BE5646">
        <w:rPr>
          <w:rFonts w:ascii="Times New Roman" w:eastAsia="Calibri" w:hAnsi="Times New Roman" w:cs="Times New Roman"/>
          <w:sz w:val="24"/>
          <w:szCs w:val="24"/>
        </w:rPr>
        <w:t xml:space="preserve">, edaspidi nimetatud “Müüja”, </w:t>
      </w:r>
      <w:r>
        <w:rPr>
          <w:rFonts w:ascii="Times New Roman" w:eastAsia="Calibri" w:hAnsi="Times New Roman" w:cs="Times New Roman"/>
          <w:sz w:val="24"/>
          <w:szCs w:val="24"/>
        </w:rPr>
        <w:t>mi</w:t>
      </w:r>
      <w:r w:rsidR="00E61D20" w:rsidRPr="00BE5646">
        <w:rPr>
          <w:rFonts w:ascii="Times New Roman" w:eastAsia="Calibri" w:hAnsi="Times New Roman" w:cs="Times New Roman"/>
          <w:sz w:val="24"/>
          <w:szCs w:val="24"/>
        </w:rPr>
        <w:t xml:space="preserve">da esindab põhikirja alusel </w:t>
      </w:r>
      <w:r>
        <w:rPr>
          <w:rFonts w:ascii="Times New Roman" w:eastAsia="Calibri" w:hAnsi="Times New Roman" w:cs="Times New Roman"/>
          <w:sz w:val="24"/>
          <w:szCs w:val="24"/>
        </w:rPr>
        <w:t>juhatuse esimees Ain Suurkaev,</w:t>
      </w:r>
      <w:r w:rsidR="00E61D20" w:rsidRPr="00BE5646">
        <w:rPr>
          <w:rFonts w:ascii="Times New Roman" w:eastAsia="Calibri" w:hAnsi="Times New Roman" w:cs="Times New Roman"/>
          <w:sz w:val="24"/>
          <w:szCs w:val="24"/>
        </w:rPr>
        <w:t xml:space="preserve"> ühelt poolt</w:t>
      </w:r>
    </w:p>
    <w:p w14:paraId="30FB4EC2" w14:textId="77777777" w:rsidR="00E61D20" w:rsidRPr="00BE5646" w:rsidRDefault="00E61D20" w:rsidP="00E61D20">
      <w:pPr>
        <w:widowControl w:val="0"/>
        <w:spacing w:after="0" w:line="240" w:lineRule="auto"/>
        <w:ind w:left="101" w:right="146"/>
        <w:jc w:val="both"/>
        <w:rPr>
          <w:rFonts w:ascii="Times New Roman" w:eastAsia="Calibri" w:hAnsi="Times New Roman" w:cs="Times New Roman"/>
          <w:sz w:val="24"/>
          <w:szCs w:val="24"/>
        </w:rPr>
      </w:pPr>
      <w:r w:rsidRPr="00BE5646">
        <w:rPr>
          <w:rFonts w:ascii="Times New Roman" w:eastAsia="Calibri" w:hAnsi="Times New Roman" w:cs="Times New Roman"/>
          <w:sz w:val="24"/>
          <w:szCs w:val="24"/>
        </w:rPr>
        <w:t>ja</w:t>
      </w:r>
    </w:p>
    <w:p w14:paraId="34092685" w14:textId="361F7046" w:rsidR="00E61D20" w:rsidRDefault="00E61D20" w:rsidP="00E61D20">
      <w:pPr>
        <w:widowControl w:val="0"/>
        <w:spacing w:after="0" w:line="240" w:lineRule="auto"/>
        <w:ind w:left="101" w:right="146"/>
        <w:jc w:val="both"/>
        <w:rPr>
          <w:rFonts w:ascii="Times New Roman" w:eastAsia="Calibri" w:hAnsi="Times New Roman" w:cs="Times New Roman"/>
          <w:sz w:val="24"/>
          <w:szCs w:val="24"/>
        </w:rPr>
      </w:pPr>
      <w:r w:rsidRPr="00CE6BE7">
        <w:rPr>
          <w:rFonts w:ascii="Times New Roman" w:eastAsia="Calibri" w:hAnsi="Times New Roman" w:cs="Times New Roman"/>
          <w:b/>
          <w:sz w:val="24"/>
          <w:szCs w:val="24"/>
          <w:highlight w:val="lightGray"/>
        </w:rPr>
        <w:t>……………</w:t>
      </w:r>
      <w:r w:rsidRPr="00BE5646">
        <w:rPr>
          <w:rFonts w:ascii="Times New Roman" w:eastAsia="Calibri" w:hAnsi="Times New Roman" w:cs="Times New Roman"/>
          <w:sz w:val="24"/>
          <w:szCs w:val="24"/>
        </w:rPr>
        <w:t xml:space="preserve">, reg. nr. </w:t>
      </w:r>
      <w:r w:rsidRPr="00CE6BE7">
        <w:rPr>
          <w:rFonts w:ascii="Times New Roman" w:eastAsia="Calibri" w:hAnsi="Times New Roman" w:cs="Times New Roman"/>
          <w:sz w:val="24"/>
          <w:szCs w:val="24"/>
          <w:highlight w:val="lightGray"/>
          <w:lang w:val="en-US"/>
        </w:rPr>
        <w:t>……….</w:t>
      </w:r>
      <w:r w:rsidRPr="00BE5646">
        <w:rPr>
          <w:rFonts w:ascii="Times New Roman" w:eastAsia="Calibri" w:hAnsi="Times New Roman" w:cs="Times New Roman"/>
          <w:sz w:val="24"/>
          <w:szCs w:val="24"/>
        </w:rPr>
        <w:t xml:space="preserve">, asukohaga </w:t>
      </w:r>
      <w:r w:rsidRPr="00CE6BE7">
        <w:rPr>
          <w:rFonts w:ascii="Times New Roman" w:eastAsia="Calibri" w:hAnsi="Times New Roman" w:cs="Times New Roman"/>
          <w:sz w:val="24"/>
          <w:szCs w:val="24"/>
          <w:highlight w:val="lightGray"/>
        </w:rPr>
        <w:t>….…..</w:t>
      </w:r>
      <w:r w:rsidRPr="00BE5646">
        <w:rPr>
          <w:rFonts w:ascii="Times New Roman" w:eastAsia="Calibri" w:hAnsi="Times New Roman" w:cs="Times New Roman"/>
          <w:sz w:val="24"/>
          <w:szCs w:val="24"/>
        </w:rPr>
        <w:t xml:space="preserve">, edaspidi nimetatud “Ostja”, </w:t>
      </w:r>
      <w:r w:rsidR="00EA5311">
        <w:rPr>
          <w:rFonts w:ascii="Times New Roman" w:eastAsia="Calibri" w:hAnsi="Times New Roman" w:cs="Times New Roman"/>
          <w:sz w:val="24"/>
          <w:szCs w:val="24"/>
        </w:rPr>
        <w:t>mi</w:t>
      </w:r>
      <w:r w:rsidRPr="00BE5646">
        <w:rPr>
          <w:rFonts w:ascii="Times New Roman" w:eastAsia="Calibri" w:hAnsi="Times New Roman" w:cs="Times New Roman"/>
          <w:sz w:val="24"/>
          <w:szCs w:val="24"/>
        </w:rPr>
        <w:t xml:space="preserve">da esindab põhikirja alusel </w:t>
      </w:r>
      <w:r w:rsidRPr="00CE6BE7">
        <w:rPr>
          <w:rFonts w:ascii="Times New Roman" w:eastAsia="Calibri" w:hAnsi="Times New Roman" w:cs="Times New Roman"/>
          <w:sz w:val="24"/>
          <w:szCs w:val="24"/>
          <w:highlight w:val="lightGray"/>
        </w:rPr>
        <w:t>………… ……….</w:t>
      </w:r>
      <w:r w:rsidRPr="00BE5646">
        <w:rPr>
          <w:rFonts w:ascii="Times New Roman" w:eastAsia="Calibri" w:hAnsi="Times New Roman" w:cs="Times New Roman"/>
          <w:sz w:val="24"/>
          <w:szCs w:val="24"/>
        </w:rPr>
        <w:t xml:space="preserve"> teiselt poolt, </w:t>
      </w:r>
    </w:p>
    <w:p w14:paraId="5E177F13" w14:textId="77777777" w:rsidR="00E61D20" w:rsidRDefault="00E61D20" w:rsidP="00E61D20">
      <w:pPr>
        <w:widowControl w:val="0"/>
        <w:spacing w:after="0" w:line="240" w:lineRule="auto"/>
        <w:ind w:left="101" w:right="146"/>
        <w:jc w:val="both"/>
        <w:rPr>
          <w:rFonts w:ascii="Times New Roman" w:eastAsia="Calibri" w:hAnsi="Times New Roman" w:cs="Times New Roman"/>
          <w:sz w:val="24"/>
          <w:szCs w:val="24"/>
        </w:rPr>
      </w:pPr>
    </w:p>
    <w:p w14:paraId="4672F609" w14:textId="6E7E3FAC" w:rsidR="00E61D20" w:rsidRDefault="00E61D20" w:rsidP="00E61D20">
      <w:pPr>
        <w:widowControl w:val="0"/>
        <w:spacing w:after="0" w:line="240" w:lineRule="auto"/>
        <w:ind w:left="101" w:right="146"/>
        <w:jc w:val="both"/>
        <w:rPr>
          <w:rFonts w:ascii="Times New Roman" w:eastAsia="Calibri" w:hAnsi="Times New Roman" w:cs="Times New Roman"/>
          <w:spacing w:val="-1"/>
          <w:sz w:val="24"/>
          <w:szCs w:val="24"/>
        </w:rPr>
      </w:pPr>
      <w:r w:rsidRPr="00BE5646">
        <w:rPr>
          <w:rFonts w:ascii="Times New Roman" w:eastAsia="Calibri" w:hAnsi="Times New Roman" w:cs="Times New Roman"/>
          <w:sz w:val="24"/>
          <w:szCs w:val="24"/>
        </w:rPr>
        <w:t xml:space="preserve">koos nimetatud “Lepingupooled” või “Pooled”, sõlmisid käesoleva </w:t>
      </w:r>
      <w:r>
        <w:rPr>
          <w:rFonts w:ascii="Times New Roman" w:eastAsia="Calibri" w:hAnsi="Times New Roman" w:cs="Times New Roman"/>
          <w:sz w:val="24"/>
          <w:szCs w:val="24"/>
        </w:rPr>
        <w:t>hanke</w:t>
      </w:r>
      <w:r w:rsidRPr="00BE5646">
        <w:rPr>
          <w:rFonts w:ascii="Times New Roman" w:eastAsia="Calibri" w:hAnsi="Times New Roman" w:cs="Times New Roman"/>
          <w:sz w:val="24"/>
          <w:szCs w:val="24"/>
        </w:rPr>
        <w:t xml:space="preserve">lepingu </w:t>
      </w:r>
      <w:r>
        <w:rPr>
          <w:rFonts w:ascii="Times New Roman" w:eastAsia="Calibri" w:hAnsi="Times New Roman" w:cs="Times New Roman"/>
          <w:sz w:val="24"/>
          <w:szCs w:val="24"/>
        </w:rPr>
        <w:t xml:space="preserve">(edaspidi „Leping“) </w:t>
      </w:r>
      <w:r w:rsidRPr="00BE5646">
        <w:rPr>
          <w:rFonts w:ascii="Times New Roman" w:eastAsia="Calibri" w:hAnsi="Times New Roman" w:cs="Times New Roman"/>
          <w:sz w:val="24"/>
          <w:szCs w:val="24"/>
        </w:rPr>
        <w:t>alljärgnevas</w:t>
      </w:r>
      <w:r w:rsidRPr="00BE5646">
        <w:rPr>
          <w:rFonts w:ascii="Times New Roman" w:eastAsia="Calibri" w:hAnsi="Times New Roman" w:cs="Times New Roman"/>
          <w:spacing w:val="-1"/>
          <w:sz w:val="24"/>
          <w:szCs w:val="24"/>
        </w:rPr>
        <w:t>:</w:t>
      </w:r>
    </w:p>
    <w:p w14:paraId="7C5DA809" w14:textId="77777777" w:rsidR="00EA5311" w:rsidRPr="00BE5646" w:rsidRDefault="00EA5311" w:rsidP="00E61D20">
      <w:pPr>
        <w:widowControl w:val="0"/>
        <w:spacing w:after="0" w:line="240" w:lineRule="auto"/>
        <w:ind w:left="101" w:right="146"/>
        <w:jc w:val="both"/>
        <w:rPr>
          <w:rFonts w:ascii="Times New Roman" w:eastAsia="Calibri" w:hAnsi="Times New Roman" w:cs="Times New Roman"/>
          <w:sz w:val="24"/>
          <w:szCs w:val="24"/>
        </w:rPr>
      </w:pPr>
    </w:p>
    <w:p w14:paraId="5F4C6966" w14:textId="77777777" w:rsidR="00E61D20" w:rsidRPr="00E61D20" w:rsidRDefault="00E61D20" w:rsidP="00E61D20">
      <w:pPr>
        <w:numPr>
          <w:ilvl w:val="0"/>
          <w:numId w:val="1"/>
        </w:numPr>
        <w:spacing w:before="120" w:after="0" w:line="240" w:lineRule="auto"/>
        <w:ind w:left="426" w:hanging="426"/>
        <w:jc w:val="both"/>
        <w:rPr>
          <w:rFonts w:ascii="Times New Roman" w:eastAsia="Calibri" w:hAnsi="Times New Roman" w:cs="Times New Roman"/>
          <w:b/>
          <w:sz w:val="24"/>
          <w:szCs w:val="24"/>
          <w:lang w:bidi="en-US"/>
        </w:rPr>
      </w:pPr>
      <w:r w:rsidRPr="00E61D20">
        <w:rPr>
          <w:rFonts w:ascii="Times New Roman" w:eastAsia="Calibri" w:hAnsi="Times New Roman" w:cs="Times New Roman"/>
          <w:b/>
          <w:sz w:val="24"/>
          <w:szCs w:val="24"/>
          <w:lang w:bidi="en-US"/>
        </w:rPr>
        <w:t>Üldsätted</w:t>
      </w:r>
    </w:p>
    <w:p w14:paraId="5196D1EC" w14:textId="4DDBE328" w:rsidR="00E61D20" w:rsidRPr="00E61D20" w:rsidRDefault="00E61D20" w:rsidP="00303D33">
      <w:pPr>
        <w:pStyle w:val="HD2"/>
      </w:pPr>
      <w:r w:rsidRPr="00E61D20">
        <w:t xml:space="preserve">Pooled </w:t>
      </w:r>
      <w:r w:rsidRPr="00EA5311">
        <w:t xml:space="preserve">lähtuvad Lepingu sõlmimisel Eesti Vabariigi õigusaktidest ning </w:t>
      </w:r>
      <w:r w:rsidR="00D54682" w:rsidRPr="00D54682">
        <w:rPr>
          <w:b/>
          <w:bCs/>
          <w:lang w:val="et-EE"/>
        </w:rPr>
        <w:t>väike</w:t>
      </w:r>
      <w:r w:rsidR="00172DB6" w:rsidRPr="00D54682">
        <w:rPr>
          <w:b/>
          <w:bCs/>
          <w:lang w:val="et-EE"/>
        </w:rPr>
        <w:t>hanke</w:t>
      </w:r>
      <w:r w:rsidRPr="00EA5311">
        <w:t xml:space="preserve"> </w:t>
      </w:r>
      <w:r w:rsidR="00172DB6" w:rsidRPr="0029123A">
        <w:rPr>
          <w:b/>
          <w:bCs/>
          <w:lang w:val="et-EE"/>
        </w:rPr>
        <w:t>nimetusega</w:t>
      </w:r>
      <w:r w:rsidRPr="0029123A">
        <w:rPr>
          <w:b/>
          <w:bCs/>
        </w:rPr>
        <w:t xml:space="preserve"> „</w:t>
      </w:r>
      <w:r w:rsidR="00D54682">
        <w:rPr>
          <w:b/>
          <w:bCs/>
          <w:lang w:val="et-EE"/>
        </w:rPr>
        <w:t>………..</w:t>
      </w:r>
      <w:r w:rsidRPr="0029123A">
        <w:rPr>
          <w:b/>
          <w:bCs/>
        </w:rPr>
        <w:t>“</w:t>
      </w:r>
      <w:r w:rsidRPr="00EA5311">
        <w:t xml:space="preserve"> (</w:t>
      </w:r>
      <w:r w:rsidRPr="00E61D20">
        <w:t xml:space="preserve">edaspidi </w:t>
      </w:r>
      <w:r w:rsidR="00DD5314">
        <w:rPr>
          <w:lang w:val="et-EE"/>
        </w:rPr>
        <w:t>nimetatud kui</w:t>
      </w:r>
      <w:r w:rsidRPr="00E61D20">
        <w:t xml:space="preserve"> „riigihange“) alusdokumentidest.</w:t>
      </w:r>
    </w:p>
    <w:p w14:paraId="655747EB" w14:textId="024C20D4" w:rsidR="00E61D20" w:rsidRPr="00E61D20" w:rsidRDefault="00E61D20" w:rsidP="00FF2D42">
      <w:pPr>
        <w:numPr>
          <w:ilvl w:val="1"/>
          <w:numId w:val="1"/>
        </w:numPr>
        <w:spacing w:before="120" w:after="0" w:line="240" w:lineRule="auto"/>
        <w:ind w:left="993" w:hanging="709"/>
        <w:jc w:val="both"/>
        <w:rPr>
          <w:rFonts w:ascii="Times New Roman" w:eastAsia="Times New Roman" w:hAnsi="Times New Roman" w:cs="Times New Roman"/>
          <w:sz w:val="24"/>
          <w:szCs w:val="24"/>
          <w:lang w:val="x-none" w:eastAsia="x-none"/>
        </w:rPr>
      </w:pPr>
      <w:r w:rsidRPr="00E61D20">
        <w:rPr>
          <w:rFonts w:ascii="Times New Roman" w:eastAsia="Times New Roman" w:hAnsi="Times New Roman" w:cs="Times New Roman"/>
          <w:sz w:val="24"/>
          <w:szCs w:val="24"/>
          <w:lang w:val="x-none" w:eastAsia="x-none"/>
        </w:rPr>
        <w:t xml:space="preserve">Pooled lähtuvad Lepingu sõlmimisel Eesti Vabariigi õigusaktidest ning </w:t>
      </w:r>
      <w:r w:rsidR="00E203E3">
        <w:rPr>
          <w:rFonts w:ascii="Times New Roman" w:eastAsia="Times New Roman" w:hAnsi="Times New Roman" w:cs="Times New Roman"/>
          <w:sz w:val="24"/>
          <w:szCs w:val="24"/>
          <w:lang w:eastAsia="x-none"/>
        </w:rPr>
        <w:t>riigihanke</w:t>
      </w:r>
      <w:r w:rsidRPr="00E61D20">
        <w:rPr>
          <w:rFonts w:ascii="Times New Roman" w:eastAsia="Times New Roman" w:hAnsi="Times New Roman" w:cs="Times New Roman"/>
          <w:sz w:val="24"/>
          <w:szCs w:val="24"/>
          <w:lang w:val="x-none" w:eastAsia="x-none"/>
        </w:rPr>
        <w:t xml:space="preserve"> </w:t>
      </w:r>
      <w:r w:rsidRPr="00E61D20">
        <w:rPr>
          <w:rFonts w:ascii="Times New Roman" w:eastAsia="Times New Roman" w:hAnsi="Times New Roman" w:cs="Times New Roman"/>
          <w:sz w:val="24"/>
          <w:szCs w:val="24"/>
          <w:lang w:val="x-none" w:eastAsia="et-EE"/>
        </w:rPr>
        <w:t>hankedokumentidest ja pakkumusest</w:t>
      </w:r>
      <w:r w:rsidRPr="00E61D20">
        <w:rPr>
          <w:rFonts w:ascii="Times New Roman" w:eastAsia="Times New Roman" w:hAnsi="Times New Roman" w:cs="Times New Roman"/>
          <w:sz w:val="24"/>
          <w:szCs w:val="24"/>
          <w:lang w:val="x-none" w:eastAsia="x-none"/>
        </w:rPr>
        <w:t>.</w:t>
      </w:r>
    </w:p>
    <w:p w14:paraId="606EFC81" w14:textId="77777777" w:rsidR="00E61D20" w:rsidRPr="00E61D20" w:rsidRDefault="00E61D20" w:rsidP="00FF2D42">
      <w:pPr>
        <w:numPr>
          <w:ilvl w:val="1"/>
          <w:numId w:val="1"/>
        </w:numPr>
        <w:spacing w:before="120" w:after="0" w:line="240" w:lineRule="auto"/>
        <w:ind w:left="993" w:hanging="709"/>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Lepingu lahutamatuteks osadeks on:</w:t>
      </w:r>
    </w:p>
    <w:p w14:paraId="1CD9BD8D" w14:textId="6A424EE8" w:rsidR="00E61D20" w:rsidRPr="00E61D20" w:rsidRDefault="00E61D20" w:rsidP="00E61D20">
      <w:pPr>
        <w:numPr>
          <w:ilvl w:val="2"/>
          <w:numId w:val="1"/>
        </w:numPr>
        <w:tabs>
          <w:tab w:val="left" w:pos="1843"/>
        </w:tabs>
        <w:spacing w:after="0" w:line="240" w:lineRule="auto"/>
        <w:ind w:left="1843" w:hanging="851"/>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 xml:space="preserve">Lisa 1 – </w:t>
      </w:r>
      <w:r w:rsidR="00EC219F">
        <w:rPr>
          <w:rFonts w:ascii="Times New Roman" w:eastAsia="Calibri" w:hAnsi="Times New Roman" w:cs="Times New Roman"/>
          <w:sz w:val="24"/>
          <w:szCs w:val="24"/>
          <w:lang w:bidi="en-US"/>
        </w:rPr>
        <w:t>Riigihanke h</w:t>
      </w:r>
      <w:r w:rsidRPr="00E61D20">
        <w:rPr>
          <w:rFonts w:ascii="Times New Roman" w:eastAsia="Calibri" w:hAnsi="Times New Roman" w:cs="Times New Roman"/>
          <w:sz w:val="24"/>
          <w:szCs w:val="24"/>
          <w:lang w:bidi="en-US"/>
        </w:rPr>
        <w:t>anke</w:t>
      </w:r>
      <w:r w:rsidR="00EC219F">
        <w:rPr>
          <w:rFonts w:ascii="Times New Roman" w:eastAsia="Calibri" w:hAnsi="Times New Roman" w:cs="Times New Roman"/>
          <w:sz w:val="24"/>
          <w:szCs w:val="24"/>
          <w:lang w:bidi="en-US"/>
        </w:rPr>
        <w:t>alus</w:t>
      </w:r>
      <w:r w:rsidRPr="00E61D20">
        <w:rPr>
          <w:rFonts w:ascii="Times New Roman" w:eastAsia="Calibri" w:hAnsi="Times New Roman" w:cs="Times New Roman"/>
          <w:sz w:val="24"/>
          <w:szCs w:val="24"/>
          <w:lang w:bidi="en-US"/>
        </w:rPr>
        <w:t>dokumendid koos lisadega (edaspidi ka HD), mis on Pooltel olemas ja mida eraldi ei allkirjastata;</w:t>
      </w:r>
    </w:p>
    <w:p w14:paraId="68499825" w14:textId="2AB2C7C8" w:rsidR="00E61D20" w:rsidRPr="00EF4BDB" w:rsidRDefault="00E61D20" w:rsidP="00E61D20">
      <w:pPr>
        <w:numPr>
          <w:ilvl w:val="2"/>
          <w:numId w:val="1"/>
        </w:numPr>
        <w:tabs>
          <w:tab w:val="left" w:pos="1843"/>
        </w:tabs>
        <w:spacing w:after="0" w:line="240" w:lineRule="auto"/>
        <w:ind w:left="1843" w:hanging="851"/>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 xml:space="preserve">Lisa 2 – </w:t>
      </w:r>
      <w:r w:rsidR="00EA5311">
        <w:rPr>
          <w:rFonts w:ascii="Times New Roman" w:eastAsia="Calibri" w:hAnsi="Times New Roman" w:cs="Times New Roman"/>
          <w:sz w:val="24"/>
          <w:szCs w:val="24"/>
          <w:lang w:bidi="en-US"/>
        </w:rPr>
        <w:t>Müüja</w:t>
      </w:r>
      <w:r w:rsidRPr="00E61D20">
        <w:rPr>
          <w:rFonts w:ascii="Times New Roman" w:eastAsia="Calibri" w:hAnsi="Times New Roman" w:cs="Times New Roman"/>
          <w:sz w:val="24"/>
          <w:szCs w:val="24"/>
          <w:lang w:bidi="en-US"/>
        </w:rPr>
        <w:t xml:space="preserve"> poolt esitatud pakkumus koos lisadega (edaspidi </w:t>
      </w:r>
      <w:r w:rsidRPr="00EF4BDB">
        <w:rPr>
          <w:rFonts w:ascii="Times New Roman" w:eastAsia="Calibri" w:hAnsi="Times New Roman" w:cs="Times New Roman"/>
          <w:sz w:val="24"/>
          <w:szCs w:val="24"/>
          <w:lang w:bidi="en-US"/>
        </w:rPr>
        <w:t>pakkumus), mis on Pooltel olemas ja mida eraldi ei allkirjastata;</w:t>
      </w:r>
    </w:p>
    <w:p w14:paraId="6A5EC00B" w14:textId="50C7401F" w:rsidR="00E61D20" w:rsidRPr="00EF4BDB" w:rsidRDefault="00E61D20" w:rsidP="00E61D20">
      <w:pPr>
        <w:numPr>
          <w:ilvl w:val="2"/>
          <w:numId w:val="1"/>
        </w:numPr>
        <w:tabs>
          <w:tab w:val="left" w:pos="1843"/>
        </w:tabs>
        <w:spacing w:after="0" w:line="240" w:lineRule="auto"/>
        <w:ind w:left="1843" w:hanging="851"/>
        <w:jc w:val="both"/>
        <w:rPr>
          <w:rFonts w:ascii="Times New Roman" w:eastAsia="Calibri" w:hAnsi="Times New Roman" w:cs="Times New Roman"/>
          <w:sz w:val="24"/>
          <w:szCs w:val="24"/>
          <w:lang w:bidi="en-US"/>
        </w:rPr>
      </w:pPr>
      <w:r w:rsidRPr="00EF4BDB">
        <w:rPr>
          <w:rFonts w:ascii="Times New Roman" w:eastAsia="Calibri" w:hAnsi="Times New Roman" w:cs="Times New Roman"/>
          <w:sz w:val="24"/>
          <w:szCs w:val="24"/>
          <w:lang w:bidi="en-US"/>
        </w:rPr>
        <w:t>Lisa 3 – Seadme üleandmise-vastuvõtmise akt</w:t>
      </w:r>
      <w:r w:rsidR="002357BD">
        <w:rPr>
          <w:rFonts w:ascii="Times New Roman" w:eastAsia="Calibri" w:hAnsi="Times New Roman" w:cs="Times New Roman"/>
          <w:sz w:val="24"/>
          <w:szCs w:val="24"/>
          <w:lang w:bidi="en-US"/>
        </w:rPr>
        <w:t>.</w:t>
      </w:r>
    </w:p>
    <w:p w14:paraId="6315C6F2" w14:textId="3BB7DA1A" w:rsidR="00E61D20" w:rsidRPr="00E61D20" w:rsidRDefault="00E61D20" w:rsidP="00303D33">
      <w:pPr>
        <w:pStyle w:val="HD2"/>
        <w:rPr>
          <w:rFonts w:eastAsia="Calibri"/>
          <w:lang w:bidi="en-US"/>
        </w:rPr>
      </w:pPr>
      <w:r w:rsidRPr="00E61D20">
        <w:rPr>
          <w:rFonts w:eastAsia="Calibri"/>
          <w:lang w:bidi="en-US"/>
        </w:rPr>
        <w:t>Lepingu ja selle lisade omavahelise vastuolu või erineva tõlgendamisvõimaluse korral prevaleerib Leping lisade ees. Lepingu Lisade omavahelise vastuolu või erineva tõlgendamisvõimaluse korral prevaleerib punktis 1.</w:t>
      </w:r>
      <w:r w:rsidR="00EC219F">
        <w:rPr>
          <w:rFonts w:eastAsia="Calibri"/>
          <w:lang w:val="et-EE" w:bidi="en-US"/>
        </w:rPr>
        <w:t>3</w:t>
      </w:r>
      <w:r w:rsidRPr="00E61D20">
        <w:rPr>
          <w:rFonts w:eastAsia="Calibri"/>
          <w:lang w:bidi="en-US"/>
        </w:rPr>
        <w:t xml:space="preserve"> eespool nimetatud lisa tagapool nimetatud lisa ees.</w:t>
      </w:r>
    </w:p>
    <w:p w14:paraId="518FEC17" w14:textId="77777777" w:rsidR="00E61D20" w:rsidRPr="00E61D20" w:rsidRDefault="00E61D20" w:rsidP="00E61D20">
      <w:pPr>
        <w:numPr>
          <w:ilvl w:val="0"/>
          <w:numId w:val="1"/>
        </w:numPr>
        <w:spacing w:before="120" w:after="0" w:line="240" w:lineRule="auto"/>
        <w:ind w:left="426" w:hanging="426"/>
        <w:jc w:val="both"/>
        <w:outlineLvl w:val="0"/>
        <w:rPr>
          <w:rFonts w:ascii="Times New Roman" w:eastAsia="Calibri" w:hAnsi="Times New Roman" w:cs="Times New Roman"/>
          <w:sz w:val="24"/>
          <w:szCs w:val="24"/>
          <w:lang w:bidi="en-US"/>
        </w:rPr>
      </w:pPr>
      <w:bookmarkStart w:id="0" w:name="_Toc510985222"/>
      <w:r w:rsidRPr="00E61D20">
        <w:rPr>
          <w:rFonts w:ascii="Times New Roman" w:eastAsia="Calibri" w:hAnsi="Times New Roman" w:cs="Times New Roman"/>
          <w:b/>
          <w:sz w:val="24"/>
          <w:szCs w:val="24"/>
          <w:lang w:bidi="en-US"/>
        </w:rPr>
        <w:t>Lepingu objekt</w:t>
      </w:r>
      <w:bookmarkEnd w:id="0"/>
      <w:r w:rsidRPr="00E61D20">
        <w:rPr>
          <w:rFonts w:ascii="Times New Roman" w:eastAsia="Calibri" w:hAnsi="Times New Roman" w:cs="Times New Roman"/>
          <w:b/>
          <w:sz w:val="24"/>
          <w:szCs w:val="24"/>
          <w:lang w:bidi="en-US"/>
        </w:rPr>
        <w:t xml:space="preserve"> ja hind</w:t>
      </w:r>
    </w:p>
    <w:p w14:paraId="196109B2" w14:textId="5152C384" w:rsidR="00E61D20" w:rsidRPr="00E61D20" w:rsidRDefault="00E61D20" w:rsidP="00FF2D42">
      <w:pPr>
        <w:numPr>
          <w:ilvl w:val="1"/>
          <w:numId w:val="1"/>
        </w:numPr>
        <w:spacing w:before="120" w:after="0" w:line="240" w:lineRule="auto"/>
        <w:ind w:left="998" w:hanging="714"/>
        <w:jc w:val="both"/>
        <w:outlineLvl w:val="0"/>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Lepingu objektiks on Pakkumuses ja HD</w:t>
      </w:r>
      <w:r w:rsidR="006C6568">
        <w:rPr>
          <w:rFonts w:ascii="Times New Roman" w:eastAsia="Calibri" w:hAnsi="Times New Roman" w:cs="Times New Roman"/>
          <w:sz w:val="24"/>
          <w:szCs w:val="24"/>
          <w:lang w:bidi="en-US"/>
        </w:rPr>
        <w:t xml:space="preserve">’s </w:t>
      </w:r>
      <w:r w:rsidRPr="00E61D20">
        <w:rPr>
          <w:rFonts w:ascii="Times New Roman" w:eastAsia="Calibri" w:hAnsi="Times New Roman" w:cs="Times New Roman"/>
          <w:sz w:val="24"/>
          <w:szCs w:val="24"/>
          <w:lang w:bidi="en-US"/>
        </w:rPr>
        <w:t>kirjeldatud</w:t>
      </w:r>
      <w:r w:rsidR="001D614D">
        <w:rPr>
          <w:rFonts w:ascii="Times New Roman" w:eastAsia="Calibri" w:hAnsi="Times New Roman" w:cs="Times New Roman"/>
          <w:sz w:val="24"/>
          <w:szCs w:val="24"/>
          <w:lang w:bidi="en-US"/>
        </w:rPr>
        <w:t>,</w:t>
      </w:r>
      <w:r w:rsidRPr="00E61D20">
        <w:rPr>
          <w:rFonts w:ascii="Times New Roman" w:eastAsia="Calibri" w:hAnsi="Times New Roman" w:cs="Times New Roman"/>
          <w:sz w:val="24"/>
          <w:szCs w:val="24"/>
          <w:lang w:bidi="en-US"/>
        </w:rPr>
        <w:t xml:space="preserve"> </w:t>
      </w:r>
      <w:r w:rsidR="002357BD">
        <w:rPr>
          <w:rFonts w:ascii="Times New Roman" w:eastAsia="Calibri" w:hAnsi="Times New Roman" w:cs="Times New Roman"/>
          <w:sz w:val="24"/>
          <w:szCs w:val="24"/>
          <w:lang w:bidi="en-US"/>
        </w:rPr>
        <w:t xml:space="preserve">riigihanke </w:t>
      </w:r>
      <w:r w:rsidR="00BA1333" w:rsidRPr="001D614D">
        <w:rPr>
          <w:rFonts w:ascii="Times New Roman" w:eastAsia="Calibri" w:hAnsi="Times New Roman" w:cs="Times New Roman"/>
          <w:sz w:val="24"/>
          <w:szCs w:val="24"/>
          <w:lang w:bidi="en-US"/>
        </w:rPr>
        <w:t>o</w:t>
      </w:r>
      <w:r w:rsidR="00CD51D9">
        <w:rPr>
          <w:rFonts w:ascii="Times New Roman" w:eastAsia="Calibri" w:hAnsi="Times New Roman" w:cs="Times New Roman"/>
          <w:sz w:val="24"/>
          <w:szCs w:val="24"/>
          <w:lang w:bidi="en-US"/>
        </w:rPr>
        <w:t>bjektiks olev</w:t>
      </w:r>
      <w:r w:rsidR="001D614D">
        <w:rPr>
          <w:rFonts w:ascii="Times New Roman" w:eastAsia="Calibri" w:hAnsi="Times New Roman" w:cs="Times New Roman"/>
          <w:sz w:val="24"/>
          <w:szCs w:val="24"/>
          <w:lang w:bidi="en-US"/>
        </w:rPr>
        <w:t>,</w:t>
      </w:r>
      <w:r w:rsidR="00A93714">
        <w:rPr>
          <w:rFonts w:ascii="Times New Roman" w:eastAsia="Calibri" w:hAnsi="Times New Roman" w:cs="Times New Roman"/>
          <w:sz w:val="24"/>
          <w:szCs w:val="24"/>
          <w:lang w:bidi="en-US"/>
        </w:rPr>
        <w:t xml:space="preserve"> tootja</w:t>
      </w:r>
      <w:r w:rsidR="00CD51D9">
        <w:rPr>
          <w:rFonts w:ascii="Times New Roman" w:eastAsia="Calibri" w:hAnsi="Times New Roman" w:cs="Times New Roman"/>
          <w:sz w:val="24"/>
          <w:szCs w:val="24"/>
          <w:lang w:bidi="en-US"/>
        </w:rPr>
        <w:t xml:space="preserve"> </w:t>
      </w:r>
      <w:r w:rsidR="006C6568">
        <w:rPr>
          <w:rFonts w:ascii="Times New Roman" w:eastAsia="Calibri" w:hAnsi="Times New Roman" w:cs="Times New Roman"/>
          <w:b/>
          <w:bCs/>
          <w:sz w:val="24"/>
          <w:szCs w:val="24"/>
          <w:lang w:bidi="en-US"/>
        </w:rPr>
        <w:t>……..</w:t>
      </w:r>
      <w:r w:rsidR="00A93714">
        <w:rPr>
          <w:rFonts w:ascii="Times New Roman" w:eastAsia="Calibri" w:hAnsi="Times New Roman" w:cs="Times New Roman"/>
          <w:sz w:val="24"/>
          <w:szCs w:val="24"/>
          <w:lang w:bidi="en-US"/>
        </w:rPr>
        <w:t xml:space="preserve"> poolt toodetud </w:t>
      </w:r>
      <w:r w:rsidR="006C6568">
        <w:rPr>
          <w:rFonts w:ascii="Times New Roman" w:eastAsia="Calibri" w:hAnsi="Times New Roman" w:cs="Times New Roman"/>
          <w:b/>
          <w:bCs/>
          <w:sz w:val="24"/>
          <w:szCs w:val="24"/>
          <w:lang w:bidi="en-US"/>
        </w:rPr>
        <w:t>…………………..</w:t>
      </w:r>
      <w:r w:rsidR="004E4928">
        <w:rPr>
          <w:rFonts w:ascii="Times New Roman" w:eastAsia="Calibri" w:hAnsi="Times New Roman" w:cs="Times New Roman"/>
          <w:sz w:val="24"/>
          <w:szCs w:val="24"/>
          <w:lang w:bidi="en-US"/>
        </w:rPr>
        <w:t xml:space="preserve"> </w:t>
      </w:r>
      <w:r w:rsidRPr="00E61D20">
        <w:rPr>
          <w:rFonts w:ascii="Times New Roman" w:eastAsia="Calibri" w:hAnsi="Times New Roman" w:cs="Times New Roman"/>
          <w:b/>
          <w:sz w:val="24"/>
          <w:szCs w:val="24"/>
          <w:lang w:bidi="en-US"/>
        </w:rPr>
        <w:t>(edaspidi nimetatud Seade)</w:t>
      </w:r>
      <w:r w:rsidRPr="00E61D20">
        <w:rPr>
          <w:rFonts w:ascii="Times New Roman" w:eastAsia="Calibri" w:hAnsi="Times New Roman" w:cs="Times New Roman"/>
          <w:sz w:val="24"/>
          <w:szCs w:val="24"/>
          <w:lang w:bidi="en-US"/>
        </w:rPr>
        <w:t>.</w:t>
      </w:r>
    </w:p>
    <w:p w14:paraId="3ABDB540" w14:textId="24928B98" w:rsidR="00E61D20" w:rsidRDefault="00E61D20" w:rsidP="00F367DD">
      <w:pPr>
        <w:numPr>
          <w:ilvl w:val="1"/>
          <w:numId w:val="1"/>
        </w:numPr>
        <w:spacing w:before="120" w:after="0" w:line="240" w:lineRule="auto"/>
        <w:ind w:left="998" w:hanging="714"/>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Lepingu punktis 2.1. nimetatud seadme</w:t>
      </w:r>
      <w:r w:rsidRPr="00E61D20">
        <w:rPr>
          <w:rFonts w:ascii="Times New Roman" w:eastAsia="Calibri" w:hAnsi="Times New Roman" w:cs="Times New Roman"/>
          <w:b/>
          <w:sz w:val="24"/>
          <w:szCs w:val="24"/>
          <w:lang w:bidi="en-US"/>
        </w:rPr>
        <w:t xml:space="preserve"> </w:t>
      </w:r>
      <w:r w:rsidRPr="00E61D20">
        <w:rPr>
          <w:rFonts w:ascii="Times New Roman" w:eastAsia="Calibri" w:hAnsi="Times New Roman" w:cs="Times New Roman"/>
          <w:sz w:val="24"/>
          <w:szCs w:val="24"/>
          <w:lang w:bidi="en-US"/>
        </w:rPr>
        <w:t xml:space="preserve">hind on </w:t>
      </w:r>
      <w:r w:rsidR="00770059">
        <w:rPr>
          <w:rFonts w:ascii="Times New Roman" w:eastAsia="Calibri" w:hAnsi="Times New Roman" w:cs="Times New Roman"/>
          <w:b/>
          <w:sz w:val="24"/>
          <w:szCs w:val="24"/>
          <w:lang w:bidi="en-US"/>
        </w:rPr>
        <w:t>………….</w:t>
      </w:r>
      <w:r w:rsidR="00BA114C">
        <w:rPr>
          <w:rFonts w:ascii="Times New Roman" w:eastAsia="Calibri" w:hAnsi="Times New Roman" w:cs="Times New Roman"/>
          <w:b/>
          <w:sz w:val="24"/>
          <w:szCs w:val="24"/>
          <w:lang w:bidi="en-US"/>
        </w:rPr>
        <w:t xml:space="preserve"> (</w:t>
      </w:r>
      <w:r w:rsidR="00770059">
        <w:rPr>
          <w:rFonts w:ascii="Times New Roman" w:eastAsia="Calibri" w:hAnsi="Times New Roman" w:cs="Times New Roman"/>
          <w:b/>
          <w:sz w:val="24"/>
          <w:szCs w:val="24"/>
          <w:lang w:bidi="en-US"/>
        </w:rPr>
        <w:t>…………….</w:t>
      </w:r>
      <w:r w:rsidR="00B41011">
        <w:rPr>
          <w:rFonts w:ascii="Times New Roman" w:eastAsia="Calibri" w:hAnsi="Times New Roman" w:cs="Times New Roman"/>
          <w:b/>
          <w:sz w:val="24"/>
          <w:szCs w:val="24"/>
          <w:lang w:bidi="en-US"/>
        </w:rPr>
        <w:t xml:space="preserve"> eurot ja </w:t>
      </w:r>
      <w:r w:rsidR="00770059">
        <w:rPr>
          <w:rFonts w:ascii="Times New Roman" w:eastAsia="Calibri" w:hAnsi="Times New Roman" w:cs="Times New Roman"/>
          <w:b/>
          <w:sz w:val="24"/>
          <w:szCs w:val="24"/>
          <w:lang w:bidi="en-US"/>
        </w:rPr>
        <w:t>…..</w:t>
      </w:r>
      <w:r w:rsidR="00B41011">
        <w:rPr>
          <w:rFonts w:ascii="Times New Roman" w:eastAsia="Calibri" w:hAnsi="Times New Roman" w:cs="Times New Roman"/>
          <w:b/>
          <w:sz w:val="24"/>
          <w:szCs w:val="24"/>
          <w:lang w:bidi="en-US"/>
        </w:rPr>
        <w:t xml:space="preserve"> senti)</w:t>
      </w:r>
      <w:r w:rsidRPr="00E61D20">
        <w:rPr>
          <w:rFonts w:ascii="Times New Roman" w:eastAsia="Calibri" w:hAnsi="Times New Roman" w:cs="Times New Roman"/>
          <w:b/>
          <w:sz w:val="24"/>
          <w:szCs w:val="24"/>
          <w:lang w:bidi="en-US"/>
        </w:rPr>
        <w:t xml:space="preserve"> eurot</w:t>
      </w:r>
      <w:r w:rsidRPr="00E61D20">
        <w:rPr>
          <w:rFonts w:ascii="Times New Roman" w:eastAsia="Calibri" w:hAnsi="Times New Roman" w:cs="Times New Roman"/>
          <w:sz w:val="24"/>
          <w:szCs w:val="24"/>
          <w:lang w:bidi="en-US"/>
        </w:rPr>
        <w:t xml:space="preserve"> (ilma km-ta), millele lisandub käibemaks vastavalt seadusandlusele.</w:t>
      </w:r>
      <w:r w:rsidRPr="00E61D20">
        <w:rPr>
          <w:rFonts w:ascii="Times New Roman" w:eastAsia="Calibri" w:hAnsi="Times New Roman" w:cs="Times New Roman"/>
          <w:bCs/>
          <w:sz w:val="24"/>
          <w:szCs w:val="24"/>
          <w:lang w:bidi="en-US"/>
        </w:rPr>
        <w:t xml:space="preserve"> </w:t>
      </w:r>
    </w:p>
    <w:p w14:paraId="1ADF2BF3" w14:textId="75E0B778" w:rsidR="00E61D20" w:rsidRPr="00E61D20" w:rsidRDefault="00F668CE" w:rsidP="00F367DD">
      <w:pPr>
        <w:pStyle w:val="HD2"/>
        <w:ind w:hanging="714"/>
      </w:pPr>
      <w:r>
        <w:rPr>
          <w:lang w:val="et-EE"/>
        </w:rPr>
        <w:t xml:space="preserve">Seadme </w:t>
      </w:r>
      <w:r w:rsidR="00E61D20" w:rsidRPr="00E61D20">
        <w:t>omand läheb Müüjalt Ostjale üle peale Lepingu p</w:t>
      </w:r>
      <w:r w:rsidR="000E4FC3">
        <w:rPr>
          <w:lang w:val="et-EE"/>
        </w:rPr>
        <w:t xml:space="preserve">unktis </w:t>
      </w:r>
      <w:r w:rsidR="00E61D20" w:rsidRPr="00E61D20">
        <w:t>2.2. nimetatud kogumaksumuse täielikku tasumist.</w:t>
      </w:r>
    </w:p>
    <w:p w14:paraId="7EA5B8A1" w14:textId="2E59CDEA" w:rsidR="00E61D20" w:rsidRPr="00E61D20" w:rsidRDefault="00E61D20" w:rsidP="00F367DD">
      <w:pPr>
        <w:pStyle w:val="HD2"/>
        <w:ind w:hanging="714"/>
      </w:pPr>
      <w:r w:rsidRPr="00E61D20">
        <w:t>Müüja kinnitab, et Lepingu järgi üleantavale</w:t>
      </w:r>
      <w:r w:rsidR="00FF0E60">
        <w:rPr>
          <w:lang w:val="et-EE"/>
        </w:rPr>
        <w:t xml:space="preserve"> Seadmele </w:t>
      </w:r>
      <w:r w:rsidRPr="00E61D20">
        <w:t>ei ole kolmandatel isikutel mingeid õigusi ega ka alust selliste õiguste taotlemiseks.</w:t>
      </w:r>
    </w:p>
    <w:p w14:paraId="34915817" w14:textId="77777777" w:rsidR="00E61D20" w:rsidRPr="00E61D20" w:rsidRDefault="00E61D20" w:rsidP="00EA5311">
      <w:pPr>
        <w:numPr>
          <w:ilvl w:val="0"/>
          <w:numId w:val="1"/>
        </w:numPr>
        <w:spacing w:before="120" w:after="0" w:line="240" w:lineRule="auto"/>
        <w:ind w:left="426" w:hanging="714"/>
        <w:jc w:val="both"/>
        <w:outlineLvl w:val="0"/>
        <w:rPr>
          <w:rFonts w:ascii="Times New Roman" w:eastAsia="Calibri" w:hAnsi="Times New Roman" w:cs="Times New Roman"/>
          <w:b/>
          <w:sz w:val="24"/>
          <w:szCs w:val="24"/>
          <w:lang w:bidi="en-US"/>
        </w:rPr>
      </w:pPr>
      <w:r w:rsidRPr="00E61D20">
        <w:rPr>
          <w:rFonts w:ascii="Times New Roman" w:eastAsia="Calibri" w:hAnsi="Times New Roman" w:cs="Times New Roman"/>
          <w:b/>
          <w:sz w:val="24"/>
          <w:szCs w:val="24"/>
          <w:lang w:bidi="en-US"/>
        </w:rPr>
        <w:t>Maksetingimused</w:t>
      </w:r>
    </w:p>
    <w:p w14:paraId="009451E4" w14:textId="1773C7F9" w:rsidR="00962416" w:rsidRPr="00962416" w:rsidRDefault="00E61D20" w:rsidP="00F367DD">
      <w:pPr>
        <w:pStyle w:val="HD2"/>
        <w:ind w:hanging="709"/>
      </w:pPr>
      <w:bookmarkStart w:id="1" w:name="_Toc510985223"/>
      <w:r w:rsidRPr="00E61D20">
        <w:rPr>
          <w:rFonts w:eastAsia="Calibri"/>
        </w:rPr>
        <w:t xml:space="preserve">Ostja tasub </w:t>
      </w:r>
      <w:r w:rsidR="006A0BC0">
        <w:rPr>
          <w:rFonts w:eastAsia="Calibri"/>
          <w:lang w:val="et-EE"/>
        </w:rPr>
        <w:t>arved</w:t>
      </w:r>
      <w:r w:rsidRPr="00E61D20">
        <w:rPr>
          <w:rFonts w:eastAsia="Calibri"/>
        </w:rPr>
        <w:t xml:space="preserve"> pangaülekandega, maksetähtaeg on 30 päeva üleandmise-vastuvõtmise akti alusel arve esitamisest. </w:t>
      </w:r>
      <w:r w:rsidR="00D55AD4">
        <w:rPr>
          <w:rFonts w:eastAsia="Calibri"/>
          <w:lang w:val="et-EE"/>
        </w:rPr>
        <w:t>Ostja ei ole kohustatud tegema Müüjale ettemakseid.</w:t>
      </w:r>
    </w:p>
    <w:p w14:paraId="7B08CB85" w14:textId="02BF0A0F" w:rsidR="00554F87" w:rsidRPr="00554F87" w:rsidRDefault="00554F87" w:rsidP="00F367DD">
      <w:pPr>
        <w:pStyle w:val="HD2"/>
        <w:ind w:hanging="709"/>
      </w:pPr>
      <w:r>
        <w:lastRenderedPageBreak/>
        <w:t xml:space="preserve">Müüja esitab arved Ostjale e-arvetena, arve esitamise ajahetkel Ostja arveoperaatoriks oleva teenuse osutaja kaudu. </w:t>
      </w:r>
    </w:p>
    <w:p w14:paraId="46ED33DC" w14:textId="573FE8D1" w:rsidR="00E61D20" w:rsidRPr="00E61D20" w:rsidRDefault="00E61D20" w:rsidP="00F367DD">
      <w:pPr>
        <w:pStyle w:val="HD2"/>
        <w:ind w:hanging="709"/>
      </w:pPr>
      <w:r w:rsidRPr="00E61D20">
        <w:rPr>
          <w:rFonts w:eastAsia="Calibri"/>
        </w:rPr>
        <w:t xml:space="preserve">Müüja kohustub arvel viitama </w:t>
      </w:r>
      <w:r w:rsidR="00455E0A">
        <w:rPr>
          <w:rFonts w:eastAsia="Calibri"/>
        </w:rPr>
        <w:t>Lepingu numbrile</w:t>
      </w:r>
      <w:r w:rsidRPr="00E61D20">
        <w:rPr>
          <w:rFonts w:eastAsia="Calibri"/>
        </w:rPr>
        <w:t xml:space="preserve">. </w:t>
      </w:r>
    </w:p>
    <w:p w14:paraId="5450545F" w14:textId="77777777" w:rsidR="00E61D20" w:rsidRPr="00E61D20" w:rsidRDefault="00E61D20" w:rsidP="00E61D20">
      <w:pPr>
        <w:numPr>
          <w:ilvl w:val="0"/>
          <w:numId w:val="1"/>
        </w:numPr>
        <w:spacing w:before="120" w:after="0" w:line="240" w:lineRule="auto"/>
        <w:ind w:left="426" w:hanging="426"/>
        <w:jc w:val="both"/>
        <w:outlineLvl w:val="0"/>
        <w:rPr>
          <w:rFonts w:ascii="Times New Roman" w:eastAsia="Calibri" w:hAnsi="Times New Roman" w:cs="Times New Roman"/>
          <w:b/>
          <w:sz w:val="24"/>
          <w:szCs w:val="24"/>
          <w:lang w:bidi="en-US"/>
        </w:rPr>
      </w:pPr>
      <w:r w:rsidRPr="00E61D20">
        <w:rPr>
          <w:rFonts w:ascii="Times New Roman" w:eastAsia="Calibri" w:hAnsi="Times New Roman" w:cs="Times New Roman"/>
          <w:b/>
          <w:sz w:val="24"/>
          <w:szCs w:val="24"/>
          <w:lang w:bidi="en-US"/>
        </w:rPr>
        <w:t>Lepingu objekti üleandmise tingimused</w:t>
      </w:r>
      <w:bookmarkEnd w:id="1"/>
    </w:p>
    <w:p w14:paraId="28C1B314" w14:textId="2E37D1C8" w:rsidR="00E61D20" w:rsidRPr="00E61D20" w:rsidRDefault="00E61D20" w:rsidP="00F367DD">
      <w:pPr>
        <w:pStyle w:val="HD2"/>
        <w:ind w:hanging="709"/>
      </w:pPr>
      <w:r w:rsidRPr="00E61D20">
        <w:t xml:space="preserve">Müüja kohustub Lepingu punktis 2.1 nimetatud </w:t>
      </w:r>
      <w:r w:rsidR="00F12CE8">
        <w:rPr>
          <w:lang w:val="et-EE"/>
        </w:rPr>
        <w:t>S</w:t>
      </w:r>
      <w:r w:rsidRPr="00E61D20">
        <w:t xml:space="preserve">eadme andma Ostjale üle </w:t>
      </w:r>
      <w:r w:rsidRPr="00E61D20">
        <w:rPr>
          <w:b/>
        </w:rPr>
        <w:t xml:space="preserve">hiljemalt </w:t>
      </w:r>
      <w:r w:rsidR="00F12CE8" w:rsidRPr="00CE6BE7">
        <w:rPr>
          <w:b/>
          <w:highlight w:val="lightGray"/>
          <w:lang w:val="et-EE"/>
        </w:rPr>
        <w:t>…..</w:t>
      </w:r>
      <w:r w:rsidR="00F12CE8">
        <w:rPr>
          <w:b/>
          <w:lang w:val="et-EE"/>
        </w:rPr>
        <w:t xml:space="preserve"> kalendripäeva jooksul</w:t>
      </w:r>
      <w:r w:rsidRPr="00E61D20">
        <w:rPr>
          <w:b/>
        </w:rPr>
        <w:t xml:space="preserve"> Lepingu sõlmimisest</w:t>
      </w:r>
      <w:r w:rsidRPr="00E61D20">
        <w:t xml:space="preserve">, informeerides eelnevalt Ostjat Lepingu objekti faktilise üleandmise kuupäevast. </w:t>
      </w:r>
      <w:r w:rsidR="00D2386D">
        <w:rPr>
          <w:lang w:val="et-EE" w:eastAsia="ar-SA"/>
        </w:rPr>
        <w:t>Seade</w:t>
      </w:r>
      <w:r w:rsidRPr="00E61D20">
        <w:rPr>
          <w:lang w:eastAsia="ar-SA"/>
        </w:rPr>
        <w:t xml:space="preserve"> antakse üle koos </w:t>
      </w:r>
      <w:r w:rsidR="00CA0041">
        <w:rPr>
          <w:lang w:val="et-EE" w:eastAsia="ar-SA"/>
        </w:rPr>
        <w:t>hooldus- ja k</w:t>
      </w:r>
      <w:r w:rsidRPr="00E61D20">
        <w:rPr>
          <w:lang w:eastAsia="ar-SA"/>
        </w:rPr>
        <w:t>asutusjuhendi ja muu</w:t>
      </w:r>
      <w:r w:rsidR="00F12CE8">
        <w:rPr>
          <w:lang w:val="et-EE" w:eastAsia="ar-SA"/>
        </w:rPr>
        <w:t xml:space="preserve"> riigihanke hanketingimuste kohaselt</w:t>
      </w:r>
      <w:r w:rsidRPr="00E61D20">
        <w:rPr>
          <w:lang w:eastAsia="ar-SA"/>
        </w:rPr>
        <w:t xml:space="preserve"> juurdekuuluva dokumentatsiooniga</w:t>
      </w:r>
      <w:r w:rsidR="00CA0041">
        <w:rPr>
          <w:lang w:val="et-EE" w:eastAsia="ar-SA"/>
        </w:rPr>
        <w:t>.</w:t>
      </w:r>
    </w:p>
    <w:p w14:paraId="29FFD5B1" w14:textId="55F9DB83" w:rsidR="00E61D20" w:rsidRPr="00E61D20" w:rsidRDefault="00E61D20" w:rsidP="00F367DD">
      <w:pPr>
        <w:pStyle w:val="HD2"/>
        <w:ind w:hanging="709"/>
      </w:pPr>
      <w:r w:rsidRPr="00E61D20">
        <w:rPr>
          <w:lang w:eastAsia="ar-SA"/>
        </w:rPr>
        <w:t xml:space="preserve">Üleandmise all mõeldakse Müüja poolt </w:t>
      </w:r>
      <w:r w:rsidR="00D2386D">
        <w:rPr>
          <w:lang w:val="et-EE" w:eastAsia="ar-SA"/>
        </w:rPr>
        <w:t>Seadme</w:t>
      </w:r>
      <w:r w:rsidRPr="00E61D20">
        <w:rPr>
          <w:lang w:eastAsia="ar-SA"/>
        </w:rPr>
        <w:t xml:space="preserve"> toimetamist </w:t>
      </w:r>
      <w:r w:rsidR="00D2386D">
        <w:rPr>
          <w:rFonts w:eastAsia="Calibri"/>
          <w:lang w:val="et-EE" w:bidi="en-US"/>
        </w:rPr>
        <w:t>Ostja asukohta</w:t>
      </w:r>
      <w:r w:rsidRPr="00E61D20">
        <w:rPr>
          <w:lang w:eastAsia="ar-SA"/>
        </w:rPr>
        <w:t xml:space="preserve">, </w:t>
      </w:r>
      <w:r w:rsidRPr="00E61D20">
        <w:t xml:space="preserve">seadme paigaldamist </w:t>
      </w:r>
      <w:r w:rsidR="00545EBD">
        <w:rPr>
          <w:lang w:val="et-EE"/>
        </w:rPr>
        <w:t xml:space="preserve">selleks Ostja poolt määratud </w:t>
      </w:r>
      <w:r w:rsidR="00CA0041">
        <w:rPr>
          <w:lang w:val="et-EE"/>
        </w:rPr>
        <w:t>asukohas</w:t>
      </w:r>
      <w:r w:rsidR="00545EBD">
        <w:rPr>
          <w:lang w:val="et-EE"/>
        </w:rPr>
        <w:t xml:space="preserve"> </w:t>
      </w:r>
      <w:r w:rsidRPr="00E61D20">
        <w:t xml:space="preserve">ja häälestamist ning kasutajatele kohapeal seadme kasutamisega seotud </w:t>
      </w:r>
      <w:r w:rsidRPr="00E61D20">
        <w:rPr>
          <w:lang w:eastAsia="ar-SA"/>
        </w:rPr>
        <w:t>koolituse läbiviimist.</w:t>
      </w:r>
    </w:p>
    <w:p w14:paraId="6113004F" w14:textId="77777777" w:rsidR="00E61D20" w:rsidRPr="00E61D20" w:rsidRDefault="00E61D20" w:rsidP="00F367DD">
      <w:pPr>
        <w:pStyle w:val="HD2"/>
        <w:ind w:hanging="709"/>
      </w:pPr>
      <w:r w:rsidRPr="00E61D20">
        <w:t>Seadmete üleandmise tingimused:</w:t>
      </w:r>
    </w:p>
    <w:p w14:paraId="5D2FC3C7" w14:textId="09BE5C3A" w:rsidR="00E61D20" w:rsidRPr="00E61D20" w:rsidRDefault="00E61D20" w:rsidP="00E61D20">
      <w:pPr>
        <w:numPr>
          <w:ilvl w:val="2"/>
          <w:numId w:val="1"/>
        </w:numPr>
        <w:spacing w:after="0" w:line="240" w:lineRule="auto"/>
        <w:ind w:left="1843" w:hanging="788"/>
        <w:jc w:val="both"/>
        <w:outlineLvl w:val="1"/>
        <w:rPr>
          <w:rFonts w:ascii="Times New Roman" w:eastAsia="Times New Roman" w:hAnsi="Times New Roman" w:cs="Times New Roman"/>
          <w:sz w:val="24"/>
          <w:szCs w:val="24"/>
          <w:lang w:val="x-none" w:eastAsia="x-none"/>
        </w:rPr>
      </w:pPr>
      <w:r w:rsidRPr="00E61D20">
        <w:rPr>
          <w:rFonts w:ascii="Times New Roman" w:eastAsia="Times New Roman" w:hAnsi="Times New Roman" w:cs="Times New Roman"/>
          <w:sz w:val="24"/>
          <w:szCs w:val="24"/>
          <w:lang w:eastAsia="x-none"/>
        </w:rPr>
        <w:t xml:space="preserve">enne </w:t>
      </w:r>
      <w:r w:rsidR="000169E9">
        <w:rPr>
          <w:rFonts w:ascii="Times New Roman" w:eastAsia="Times New Roman" w:hAnsi="Times New Roman" w:cs="Times New Roman"/>
          <w:sz w:val="24"/>
          <w:szCs w:val="24"/>
          <w:lang w:eastAsia="x-none"/>
        </w:rPr>
        <w:t>S</w:t>
      </w:r>
      <w:r w:rsidRPr="00E61D20">
        <w:rPr>
          <w:rFonts w:ascii="Times New Roman" w:eastAsia="Times New Roman" w:hAnsi="Times New Roman" w:cs="Times New Roman"/>
          <w:sz w:val="24"/>
          <w:szCs w:val="24"/>
          <w:lang w:val="x-none" w:eastAsia="x-none"/>
        </w:rPr>
        <w:t xml:space="preserve">eadmete üleandmist viib </w:t>
      </w:r>
      <w:r w:rsidR="00EA5311">
        <w:rPr>
          <w:rFonts w:ascii="Times New Roman" w:eastAsia="Times New Roman" w:hAnsi="Times New Roman" w:cs="Times New Roman"/>
          <w:sz w:val="24"/>
          <w:szCs w:val="24"/>
          <w:lang w:val="x-none" w:eastAsia="x-none"/>
        </w:rPr>
        <w:t>Müüja</w:t>
      </w:r>
      <w:r w:rsidRPr="00E61D20">
        <w:rPr>
          <w:rFonts w:ascii="Times New Roman" w:eastAsia="Times New Roman" w:hAnsi="Times New Roman" w:cs="Times New Roman"/>
          <w:sz w:val="24"/>
          <w:szCs w:val="24"/>
          <w:lang w:val="x-none" w:eastAsia="x-none"/>
        </w:rPr>
        <w:t xml:space="preserve"> läbi </w:t>
      </w:r>
      <w:r w:rsidR="00EA5311">
        <w:rPr>
          <w:rFonts w:ascii="Times New Roman" w:eastAsia="Times New Roman" w:hAnsi="Times New Roman" w:cs="Times New Roman"/>
          <w:sz w:val="24"/>
          <w:szCs w:val="24"/>
          <w:lang w:val="x-none" w:eastAsia="x-none"/>
        </w:rPr>
        <w:t>Ostja</w:t>
      </w:r>
      <w:r w:rsidRPr="00E61D20">
        <w:rPr>
          <w:rFonts w:ascii="Times New Roman" w:eastAsia="Times New Roman" w:hAnsi="Times New Roman" w:cs="Times New Roman"/>
          <w:sz w:val="24"/>
          <w:szCs w:val="24"/>
          <w:lang w:val="x-none" w:eastAsia="x-none"/>
        </w:rPr>
        <w:t xml:space="preserve"> töötajate koolituse vastavalt </w:t>
      </w:r>
      <w:r w:rsidRPr="00E61D20">
        <w:rPr>
          <w:rFonts w:ascii="Times New Roman" w:eastAsia="Times New Roman" w:hAnsi="Times New Roman" w:cs="Times New Roman"/>
          <w:sz w:val="24"/>
          <w:szCs w:val="24"/>
          <w:lang w:eastAsia="x-none"/>
        </w:rPr>
        <w:t xml:space="preserve">lepingu </w:t>
      </w:r>
      <w:r w:rsidR="006A16D0">
        <w:rPr>
          <w:rFonts w:ascii="Times New Roman" w:eastAsia="Times New Roman" w:hAnsi="Times New Roman" w:cs="Times New Roman"/>
          <w:sz w:val="24"/>
          <w:szCs w:val="24"/>
          <w:lang w:eastAsia="x-none"/>
        </w:rPr>
        <w:t>riigihanke hankealusdokumentides</w:t>
      </w:r>
      <w:r w:rsidRPr="00E61D20">
        <w:rPr>
          <w:rFonts w:ascii="Times New Roman" w:eastAsia="Times New Roman" w:hAnsi="Times New Roman" w:cs="Times New Roman"/>
          <w:sz w:val="24"/>
          <w:szCs w:val="24"/>
          <w:lang w:val="x-none" w:eastAsia="x-none"/>
        </w:rPr>
        <w:t xml:space="preserve"> ettenähtule</w:t>
      </w:r>
      <w:r w:rsidRPr="00E61D20">
        <w:rPr>
          <w:rFonts w:ascii="Times New Roman" w:eastAsia="Times New Roman" w:hAnsi="Times New Roman" w:cs="Times New Roman"/>
          <w:sz w:val="24"/>
          <w:szCs w:val="24"/>
          <w:lang w:eastAsia="x-none"/>
        </w:rPr>
        <w:t>;</w:t>
      </w:r>
    </w:p>
    <w:p w14:paraId="0C76830F" w14:textId="00A88CE2" w:rsidR="00E61D20" w:rsidRPr="00E61D20" w:rsidRDefault="00E61D20" w:rsidP="00E61D20">
      <w:pPr>
        <w:numPr>
          <w:ilvl w:val="2"/>
          <w:numId w:val="1"/>
        </w:numPr>
        <w:spacing w:after="0" w:line="240" w:lineRule="auto"/>
        <w:ind w:left="1843" w:hanging="788"/>
        <w:jc w:val="both"/>
        <w:outlineLvl w:val="1"/>
        <w:rPr>
          <w:rFonts w:ascii="Times New Roman" w:eastAsia="Times New Roman" w:hAnsi="Times New Roman" w:cs="Times New Roman"/>
          <w:sz w:val="24"/>
          <w:szCs w:val="24"/>
          <w:lang w:val="x-none" w:eastAsia="x-none"/>
        </w:rPr>
      </w:pPr>
      <w:r w:rsidRPr="00E61D20">
        <w:rPr>
          <w:rFonts w:ascii="Times New Roman" w:eastAsia="Times New Roman" w:hAnsi="Times New Roman" w:cs="Times New Roman"/>
          <w:sz w:val="24"/>
          <w:szCs w:val="24"/>
          <w:lang w:eastAsia="x-none"/>
        </w:rPr>
        <w:t xml:space="preserve">enne </w:t>
      </w:r>
      <w:r w:rsidR="000169E9">
        <w:rPr>
          <w:rFonts w:ascii="Times New Roman" w:eastAsia="Times New Roman" w:hAnsi="Times New Roman" w:cs="Times New Roman"/>
          <w:sz w:val="24"/>
          <w:szCs w:val="24"/>
          <w:lang w:eastAsia="x-none"/>
        </w:rPr>
        <w:t>S</w:t>
      </w:r>
      <w:r w:rsidRPr="00E61D20">
        <w:rPr>
          <w:rFonts w:ascii="Times New Roman" w:eastAsia="Times New Roman" w:hAnsi="Times New Roman" w:cs="Times New Roman"/>
          <w:sz w:val="24"/>
          <w:szCs w:val="24"/>
          <w:lang w:val="x-none" w:eastAsia="x-none"/>
        </w:rPr>
        <w:t>eadme</w:t>
      </w:r>
      <w:r w:rsidRPr="00E61D20">
        <w:rPr>
          <w:rFonts w:ascii="Times New Roman" w:eastAsia="Times New Roman" w:hAnsi="Times New Roman" w:cs="Times New Roman"/>
          <w:sz w:val="24"/>
          <w:szCs w:val="24"/>
          <w:lang w:eastAsia="x-none"/>
        </w:rPr>
        <w:t xml:space="preserve"> </w:t>
      </w:r>
      <w:r w:rsidRPr="00E61D20">
        <w:rPr>
          <w:rFonts w:ascii="Times New Roman" w:eastAsia="Times New Roman" w:hAnsi="Times New Roman" w:cs="Times New Roman"/>
          <w:sz w:val="24"/>
          <w:szCs w:val="24"/>
          <w:lang w:val="x-none" w:eastAsia="x-none"/>
        </w:rPr>
        <w:t xml:space="preserve">vastuvõtmist teostatakse </w:t>
      </w:r>
      <w:r w:rsidR="00EA5311">
        <w:rPr>
          <w:rFonts w:ascii="Times New Roman" w:eastAsia="Times New Roman" w:hAnsi="Times New Roman" w:cs="Times New Roman"/>
          <w:sz w:val="24"/>
          <w:szCs w:val="24"/>
          <w:lang w:val="x-none" w:eastAsia="x-none"/>
        </w:rPr>
        <w:t>Ostja</w:t>
      </w:r>
      <w:r w:rsidRPr="00E61D20">
        <w:rPr>
          <w:rFonts w:ascii="Times New Roman" w:eastAsia="Times New Roman" w:hAnsi="Times New Roman" w:cs="Times New Roman"/>
          <w:sz w:val="24"/>
          <w:szCs w:val="24"/>
          <w:lang w:val="x-none" w:eastAsia="x-none"/>
        </w:rPr>
        <w:t xml:space="preserve"> ja </w:t>
      </w:r>
      <w:r w:rsidR="00EA5311">
        <w:rPr>
          <w:rFonts w:ascii="Times New Roman" w:eastAsia="Times New Roman" w:hAnsi="Times New Roman" w:cs="Times New Roman"/>
          <w:sz w:val="24"/>
          <w:szCs w:val="24"/>
          <w:lang w:val="x-none" w:eastAsia="x-none"/>
        </w:rPr>
        <w:t>Müüja</w:t>
      </w:r>
      <w:r w:rsidRPr="00E61D20">
        <w:rPr>
          <w:rFonts w:ascii="Times New Roman" w:eastAsia="Times New Roman" w:hAnsi="Times New Roman" w:cs="Times New Roman"/>
          <w:sz w:val="24"/>
          <w:szCs w:val="24"/>
          <w:lang w:val="x-none" w:eastAsia="x-none"/>
        </w:rPr>
        <w:t xml:space="preserve"> esindajate juuresolekul </w:t>
      </w:r>
      <w:r w:rsidR="000169E9">
        <w:rPr>
          <w:rFonts w:ascii="Times New Roman" w:eastAsia="Times New Roman" w:hAnsi="Times New Roman" w:cs="Times New Roman"/>
          <w:sz w:val="24"/>
          <w:szCs w:val="24"/>
          <w:lang w:eastAsia="x-none"/>
        </w:rPr>
        <w:t>S</w:t>
      </w:r>
      <w:r w:rsidRPr="00E61D20">
        <w:rPr>
          <w:rFonts w:ascii="Times New Roman" w:eastAsia="Times New Roman" w:hAnsi="Times New Roman" w:cs="Times New Roman"/>
          <w:sz w:val="24"/>
          <w:szCs w:val="24"/>
          <w:lang w:val="x-none" w:eastAsia="x-none"/>
        </w:rPr>
        <w:t xml:space="preserve">eadme töövõime kontroll ning </w:t>
      </w:r>
      <w:r w:rsidR="000169E9">
        <w:rPr>
          <w:rFonts w:ascii="Times New Roman" w:eastAsia="Times New Roman" w:hAnsi="Times New Roman" w:cs="Times New Roman"/>
          <w:sz w:val="24"/>
          <w:szCs w:val="24"/>
          <w:lang w:eastAsia="x-none"/>
        </w:rPr>
        <w:t>S</w:t>
      </w:r>
      <w:r w:rsidRPr="00E61D20">
        <w:rPr>
          <w:rFonts w:ascii="Times New Roman" w:eastAsia="Times New Roman" w:hAnsi="Times New Roman" w:cs="Times New Roman"/>
          <w:sz w:val="24"/>
          <w:szCs w:val="24"/>
          <w:lang w:val="x-none" w:eastAsia="x-none"/>
        </w:rPr>
        <w:t>eadme</w:t>
      </w:r>
      <w:r w:rsidR="006A16D0">
        <w:rPr>
          <w:rFonts w:ascii="Times New Roman" w:eastAsia="Times New Roman" w:hAnsi="Times New Roman" w:cs="Times New Roman"/>
          <w:sz w:val="24"/>
          <w:szCs w:val="24"/>
          <w:lang w:eastAsia="x-none"/>
        </w:rPr>
        <w:t xml:space="preserve"> riigihanke</w:t>
      </w:r>
      <w:r w:rsidRPr="00E61D20">
        <w:rPr>
          <w:rFonts w:ascii="Times New Roman" w:eastAsia="Times New Roman" w:hAnsi="Times New Roman" w:cs="Times New Roman"/>
          <w:sz w:val="24"/>
          <w:szCs w:val="24"/>
          <w:lang w:val="x-none" w:eastAsia="x-none"/>
        </w:rPr>
        <w:t xml:space="preserve"> hankedokumentidele ja pakkumusele vastavuse kontroll;</w:t>
      </w:r>
    </w:p>
    <w:p w14:paraId="398EA127" w14:textId="2DD7299A" w:rsidR="00E61D20" w:rsidRPr="00E61D20" w:rsidRDefault="00E61D20" w:rsidP="00E61D20">
      <w:pPr>
        <w:numPr>
          <w:ilvl w:val="2"/>
          <w:numId w:val="1"/>
        </w:numPr>
        <w:spacing w:after="0" w:line="240" w:lineRule="auto"/>
        <w:ind w:left="1843" w:hanging="788"/>
        <w:jc w:val="both"/>
        <w:outlineLvl w:val="1"/>
        <w:rPr>
          <w:rFonts w:ascii="Times New Roman" w:eastAsia="Times New Roman" w:hAnsi="Times New Roman" w:cs="Times New Roman"/>
          <w:sz w:val="24"/>
          <w:szCs w:val="24"/>
          <w:lang w:val="x-none" w:eastAsia="x-none"/>
        </w:rPr>
      </w:pPr>
      <w:r w:rsidRPr="00E61D20">
        <w:rPr>
          <w:rFonts w:ascii="Times New Roman" w:eastAsia="Times New Roman" w:hAnsi="Times New Roman" w:cs="Times New Roman"/>
          <w:sz w:val="24"/>
          <w:szCs w:val="24"/>
          <w:lang w:eastAsia="x-none"/>
        </w:rPr>
        <w:t xml:space="preserve">kui üleantav </w:t>
      </w:r>
      <w:r w:rsidR="000169E9">
        <w:rPr>
          <w:rFonts w:ascii="Times New Roman" w:eastAsia="Times New Roman" w:hAnsi="Times New Roman" w:cs="Times New Roman"/>
          <w:sz w:val="24"/>
          <w:szCs w:val="24"/>
          <w:lang w:eastAsia="x-none"/>
        </w:rPr>
        <w:t>Seade</w:t>
      </w:r>
      <w:r w:rsidRPr="00E61D20">
        <w:rPr>
          <w:rFonts w:ascii="Times New Roman" w:eastAsia="Times New Roman" w:hAnsi="Times New Roman" w:cs="Times New Roman"/>
          <w:sz w:val="24"/>
          <w:szCs w:val="24"/>
          <w:lang w:val="x-none" w:eastAsia="x-none"/>
        </w:rPr>
        <w:t xml:space="preserve"> on II a, II b või III klassi meditsiiniseade, esitab </w:t>
      </w:r>
      <w:r w:rsidRPr="00E61D20">
        <w:rPr>
          <w:rFonts w:ascii="Times New Roman" w:eastAsia="Times New Roman" w:hAnsi="Times New Roman" w:cs="Times New Roman"/>
          <w:sz w:val="24"/>
          <w:szCs w:val="24"/>
          <w:lang w:eastAsia="x-none"/>
        </w:rPr>
        <w:t>Müüja</w:t>
      </w:r>
      <w:r w:rsidRPr="00E61D20">
        <w:rPr>
          <w:rFonts w:ascii="Times New Roman" w:eastAsia="Times New Roman" w:hAnsi="Times New Roman" w:cs="Times New Roman"/>
          <w:sz w:val="24"/>
          <w:szCs w:val="24"/>
          <w:lang w:val="x-none" w:eastAsia="x-none"/>
        </w:rPr>
        <w:t xml:space="preserve"> enne üleandmis</w:t>
      </w:r>
      <w:r w:rsidRPr="00E61D20">
        <w:rPr>
          <w:rFonts w:ascii="Times New Roman" w:eastAsia="Times New Roman" w:hAnsi="Times New Roman" w:cs="Times New Roman"/>
          <w:sz w:val="24"/>
          <w:szCs w:val="24"/>
          <w:lang w:eastAsia="x-none"/>
        </w:rPr>
        <w:t>e</w:t>
      </w:r>
      <w:r w:rsidRPr="00E61D20">
        <w:rPr>
          <w:rFonts w:ascii="Times New Roman" w:eastAsia="Times New Roman" w:hAnsi="Times New Roman" w:cs="Times New Roman"/>
          <w:sz w:val="24"/>
          <w:szCs w:val="24"/>
          <w:lang w:val="x-none" w:eastAsia="x-none"/>
        </w:rPr>
        <w:t>-vastuvõt</w:t>
      </w:r>
      <w:r w:rsidRPr="00E61D20">
        <w:rPr>
          <w:rFonts w:ascii="Times New Roman" w:eastAsia="Times New Roman" w:hAnsi="Times New Roman" w:cs="Times New Roman"/>
          <w:sz w:val="24"/>
          <w:szCs w:val="24"/>
          <w:lang w:eastAsia="x-none"/>
        </w:rPr>
        <w:t>mise</w:t>
      </w:r>
      <w:r w:rsidRPr="00E61D20">
        <w:rPr>
          <w:rFonts w:ascii="Times New Roman" w:eastAsia="Times New Roman" w:hAnsi="Times New Roman" w:cs="Times New Roman"/>
          <w:sz w:val="24"/>
          <w:szCs w:val="24"/>
          <w:lang w:val="x-none" w:eastAsia="x-none"/>
        </w:rPr>
        <w:t xml:space="preserve"> akti allkirjastamist </w:t>
      </w:r>
      <w:r w:rsidRPr="00E61D20">
        <w:rPr>
          <w:rFonts w:ascii="Times New Roman" w:eastAsia="Times New Roman" w:hAnsi="Times New Roman" w:cs="Times New Roman"/>
          <w:sz w:val="24"/>
          <w:szCs w:val="24"/>
          <w:lang w:eastAsia="x-none"/>
        </w:rPr>
        <w:t>Ostjale</w:t>
      </w:r>
      <w:r w:rsidRPr="00E61D20">
        <w:rPr>
          <w:rFonts w:ascii="Times New Roman" w:eastAsia="Times New Roman" w:hAnsi="Times New Roman" w:cs="Times New Roman"/>
          <w:sz w:val="24"/>
          <w:szCs w:val="24"/>
          <w:lang w:val="x-none" w:eastAsia="x-none"/>
        </w:rPr>
        <w:t xml:space="preserve"> Terviseametist väljastatud teatise koopia seadme registreerimise kohta Terviseameti meditsiiniseadmete andmekogus</w:t>
      </w:r>
      <w:r w:rsidRPr="00E61D20">
        <w:rPr>
          <w:rFonts w:ascii="Times New Roman" w:eastAsia="Times New Roman" w:hAnsi="Times New Roman" w:cs="Times New Roman"/>
          <w:sz w:val="24"/>
          <w:szCs w:val="24"/>
          <w:lang w:eastAsia="x-none"/>
        </w:rPr>
        <w:t>;</w:t>
      </w:r>
    </w:p>
    <w:p w14:paraId="2FC932AE" w14:textId="69B0EDF5" w:rsidR="00E61D20" w:rsidRPr="00E61D20" w:rsidRDefault="003644B5" w:rsidP="00E61D20">
      <w:pPr>
        <w:numPr>
          <w:ilvl w:val="2"/>
          <w:numId w:val="1"/>
        </w:numPr>
        <w:spacing w:after="0" w:line="240" w:lineRule="auto"/>
        <w:ind w:left="1843" w:hanging="788"/>
        <w:jc w:val="both"/>
        <w:outlineLvl w:val="1"/>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S</w:t>
      </w:r>
      <w:r w:rsidR="00E61D20" w:rsidRPr="00E61D20">
        <w:rPr>
          <w:rFonts w:ascii="Times New Roman" w:eastAsia="Times New Roman" w:hAnsi="Times New Roman" w:cs="Times New Roman"/>
          <w:sz w:val="24"/>
          <w:szCs w:val="24"/>
          <w:lang w:eastAsia="x-none"/>
        </w:rPr>
        <w:t xml:space="preserve">eadmete </w:t>
      </w:r>
      <w:r w:rsidR="00E61D20" w:rsidRPr="00E61D20">
        <w:rPr>
          <w:rFonts w:ascii="Times New Roman" w:eastAsia="Times New Roman" w:hAnsi="Times New Roman" w:cs="Times New Roman"/>
          <w:sz w:val="24"/>
          <w:szCs w:val="24"/>
          <w:lang w:val="x-none" w:eastAsia="x-none"/>
        </w:rPr>
        <w:t xml:space="preserve">üleandmine toimub </w:t>
      </w:r>
      <w:r w:rsidR="00EA5311">
        <w:rPr>
          <w:rFonts w:ascii="Times New Roman" w:eastAsia="Times New Roman" w:hAnsi="Times New Roman" w:cs="Times New Roman"/>
          <w:sz w:val="24"/>
          <w:szCs w:val="24"/>
          <w:lang w:val="x-none" w:eastAsia="x-none"/>
        </w:rPr>
        <w:t>Ostja</w:t>
      </w:r>
      <w:r w:rsidR="00E61D20" w:rsidRPr="00E61D20">
        <w:rPr>
          <w:rFonts w:ascii="Times New Roman" w:eastAsia="Times New Roman" w:hAnsi="Times New Roman" w:cs="Times New Roman"/>
          <w:sz w:val="24"/>
          <w:szCs w:val="24"/>
          <w:lang w:val="x-none" w:eastAsia="x-none"/>
        </w:rPr>
        <w:t xml:space="preserve"> ja </w:t>
      </w:r>
      <w:r w:rsidR="00EA5311">
        <w:rPr>
          <w:rFonts w:ascii="Times New Roman" w:eastAsia="Times New Roman" w:hAnsi="Times New Roman" w:cs="Times New Roman"/>
          <w:sz w:val="24"/>
          <w:szCs w:val="24"/>
          <w:lang w:val="x-none" w:eastAsia="x-none"/>
        </w:rPr>
        <w:t>Müüja</w:t>
      </w:r>
      <w:r w:rsidR="00E61D20" w:rsidRPr="00E61D20">
        <w:rPr>
          <w:rFonts w:ascii="Times New Roman" w:eastAsia="Times New Roman" w:hAnsi="Times New Roman" w:cs="Times New Roman"/>
          <w:sz w:val="24"/>
          <w:szCs w:val="24"/>
          <w:lang w:val="x-none" w:eastAsia="x-none"/>
        </w:rPr>
        <w:t xml:space="preserve"> esindajate poolt, pärast </w:t>
      </w:r>
      <w:r w:rsidR="00DA5629">
        <w:rPr>
          <w:rFonts w:ascii="Times New Roman" w:eastAsia="Times New Roman" w:hAnsi="Times New Roman" w:cs="Times New Roman"/>
          <w:sz w:val="24"/>
          <w:szCs w:val="24"/>
          <w:lang w:eastAsia="x-none"/>
        </w:rPr>
        <w:t>Lepingu punktidest 4.</w:t>
      </w:r>
      <w:r w:rsidR="000E5F4E">
        <w:rPr>
          <w:rFonts w:ascii="Times New Roman" w:eastAsia="Times New Roman" w:hAnsi="Times New Roman" w:cs="Times New Roman"/>
          <w:sz w:val="24"/>
          <w:szCs w:val="24"/>
          <w:lang w:eastAsia="x-none"/>
        </w:rPr>
        <w:t>3</w:t>
      </w:r>
      <w:r w:rsidR="00DA5629">
        <w:rPr>
          <w:rFonts w:ascii="Times New Roman" w:eastAsia="Times New Roman" w:hAnsi="Times New Roman" w:cs="Times New Roman"/>
          <w:sz w:val="24"/>
          <w:szCs w:val="24"/>
          <w:lang w:eastAsia="x-none"/>
        </w:rPr>
        <w:t>.1-4.</w:t>
      </w:r>
      <w:r w:rsidR="000E5F4E">
        <w:rPr>
          <w:rFonts w:ascii="Times New Roman" w:eastAsia="Times New Roman" w:hAnsi="Times New Roman" w:cs="Times New Roman"/>
          <w:sz w:val="24"/>
          <w:szCs w:val="24"/>
          <w:lang w:eastAsia="x-none"/>
        </w:rPr>
        <w:t>3</w:t>
      </w:r>
      <w:r w:rsidR="00DA5629">
        <w:rPr>
          <w:rFonts w:ascii="Times New Roman" w:eastAsia="Times New Roman" w:hAnsi="Times New Roman" w:cs="Times New Roman"/>
          <w:sz w:val="24"/>
          <w:szCs w:val="24"/>
          <w:lang w:eastAsia="x-none"/>
        </w:rPr>
        <w:t>.</w:t>
      </w:r>
      <w:r w:rsidR="000E5F4E">
        <w:rPr>
          <w:rFonts w:ascii="Times New Roman" w:eastAsia="Times New Roman" w:hAnsi="Times New Roman" w:cs="Times New Roman"/>
          <w:sz w:val="24"/>
          <w:szCs w:val="24"/>
          <w:lang w:eastAsia="x-none"/>
        </w:rPr>
        <w:t>3</w:t>
      </w:r>
      <w:r w:rsidR="00DA5629">
        <w:rPr>
          <w:rFonts w:ascii="Times New Roman" w:eastAsia="Times New Roman" w:hAnsi="Times New Roman" w:cs="Times New Roman"/>
          <w:sz w:val="24"/>
          <w:szCs w:val="24"/>
          <w:lang w:eastAsia="x-none"/>
        </w:rPr>
        <w:t xml:space="preserve">. tulenevate </w:t>
      </w:r>
      <w:r>
        <w:rPr>
          <w:rFonts w:ascii="Times New Roman" w:eastAsia="Times New Roman" w:hAnsi="Times New Roman" w:cs="Times New Roman"/>
          <w:sz w:val="24"/>
          <w:szCs w:val="24"/>
          <w:lang w:eastAsia="x-none"/>
        </w:rPr>
        <w:t>S</w:t>
      </w:r>
      <w:r w:rsidR="00E61D20" w:rsidRPr="00E61D20">
        <w:rPr>
          <w:rFonts w:ascii="Times New Roman" w:eastAsia="Times New Roman" w:hAnsi="Times New Roman" w:cs="Times New Roman"/>
          <w:sz w:val="24"/>
          <w:szCs w:val="24"/>
          <w:lang w:val="x-none" w:eastAsia="x-none"/>
        </w:rPr>
        <w:t>eadme üleandmise tingimuste täitmist, üleandmis</w:t>
      </w:r>
      <w:r w:rsidR="00E61D20" w:rsidRPr="00E61D20">
        <w:rPr>
          <w:rFonts w:ascii="Times New Roman" w:eastAsia="Times New Roman" w:hAnsi="Times New Roman" w:cs="Times New Roman"/>
          <w:sz w:val="24"/>
          <w:szCs w:val="24"/>
          <w:lang w:eastAsia="x-none"/>
        </w:rPr>
        <w:t>e</w:t>
      </w:r>
      <w:r w:rsidR="00E61D20" w:rsidRPr="00E61D20">
        <w:rPr>
          <w:rFonts w:ascii="Times New Roman" w:eastAsia="Times New Roman" w:hAnsi="Times New Roman" w:cs="Times New Roman"/>
          <w:sz w:val="24"/>
          <w:szCs w:val="24"/>
          <w:lang w:val="x-none" w:eastAsia="x-none"/>
        </w:rPr>
        <w:t>-vastuvõt</w:t>
      </w:r>
      <w:r w:rsidR="00E61D20" w:rsidRPr="00E61D20">
        <w:rPr>
          <w:rFonts w:ascii="Times New Roman" w:eastAsia="Times New Roman" w:hAnsi="Times New Roman" w:cs="Times New Roman"/>
          <w:sz w:val="24"/>
          <w:szCs w:val="24"/>
          <w:lang w:eastAsia="x-none"/>
        </w:rPr>
        <w:t>mise</w:t>
      </w:r>
      <w:r w:rsidR="00E61D20" w:rsidRPr="00E61D20">
        <w:rPr>
          <w:rFonts w:ascii="Times New Roman" w:eastAsia="Times New Roman" w:hAnsi="Times New Roman" w:cs="Times New Roman"/>
          <w:sz w:val="24"/>
          <w:szCs w:val="24"/>
          <w:lang w:val="x-none" w:eastAsia="x-none"/>
        </w:rPr>
        <w:t xml:space="preserve"> akti allkirjastamise teel</w:t>
      </w:r>
      <w:r>
        <w:rPr>
          <w:rFonts w:ascii="Times New Roman" w:eastAsia="Times New Roman" w:hAnsi="Times New Roman" w:cs="Times New Roman"/>
          <w:sz w:val="24"/>
          <w:szCs w:val="24"/>
          <w:lang w:eastAsia="x-none"/>
        </w:rPr>
        <w:t xml:space="preserve">. Üleandmise akti vormistab </w:t>
      </w:r>
      <w:r w:rsidR="00E61D20" w:rsidRPr="00E61D20">
        <w:rPr>
          <w:rFonts w:ascii="Times New Roman" w:eastAsia="Times New Roman" w:hAnsi="Times New Roman" w:cs="Times New Roman"/>
          <w:sz w:val="24"/>
          <w:szCs w:val="24"/>
          <w:lang w:eastAsia="x-none"/>
        </w:rPr>
        <w:t>Müüja.</w:t>
      </w:r>
    </w:p>
    <w:p w14:paraId="54AA0B0F" w14:textId="088C6AF4" w:rsidR="00E61D20" w:rsidRPr="00E61D20" w:rsidRDefault="000F514D" w:rsidP="00F367DD">
      <w:pPr>
        <w:numPr>
          <w:ilvl w:val="1"/>
          <w:numId w:val="1"/>
        </w:numPr>
        <w:spacing w:before="120" w:after="0" w:line="240" w:lineRule="auto"/>
        <w:ind w:left="998" w:hanging="714"/>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Seadme</w:t>
      </w:r>
      <w:r w:rsidR="00E61D20" w:rsidRPr="00E61D20">
        <w:rPr>
          <w:rFonts w:ascii="Times New Roman" w:eastAsia="Calibri" w:hAnsi="Times New Roman" w:cs="Times New Roman"/>
          <w:sz w:val="24"/>
          <w:szCs w:val="24"/>
          <w:lang w:bidi="en-US"/>
        </w:rPr>
        <w:t xml:space="preserve"> juhusliku hävimise ja kahjustumise riisiko läheb Müüjalt Ostjale arvates Lepingu punktis 4.</w:t>
      </w:r>
      <w:r w:rsidR="00AA003A">
        <w:rPr>
          <w:rFonts w:ascii="Times New Roman" w:eastAsia="Calibri" w:hAnsi="Times New Roman" w:cs="Times New Roman"/>
          <w:sz w:val="24"/>
          <w:szCs w:val="24"/>
          <w:lang w:bidi="en-US"/>
        </w:rPr>
        <w:t>3.4</w:t>
      </w:r>
      <w:r w:rsidR="00E61D20" w:rsidRPr="00E61D20">
        <w:rPr>
          <w:rFonts w:ascii="Times New Roman" w:eastAsia="Calibri" w:hAnsi="Times New Roman" w:cs="Times New Roman"/>
          <w:sz w:val="24"/>
          <w:szCs w:val="24"/>
          <w:lang w:bidi="en-US"/>
        </w:rPr>
        <w:t>. nimetatud akti allkirjastamisest.</w:t>
      </w:r>
    </w:p>
    <w:p w14:paraId="6A161093" w14:textId="455B465B" w:rsidR="00E61D20" w:rsidRPr="00E61D20" w:rsidRDefault="006F6DA8" w:rsidP="00E61D20">
      <w:pPr>
        <w:numPr>
          <w:ilvl w:val="0"/>
          <w:numId w:val="1"/>
        </w:numPr>
        <w:spacing w:before="120" w:after="0" w:line="240" w:lineRule="auto"/>
        <w:ind w:left="426" w:hanging="426"/>
        <w:jc w:val="both"/>
        <w:outlineLvl w:val="0"/>
        <w:rPr>
          <w:rFonts w:ascii="Times New Roman" w:eastAsia="Calibri" w:hAnsi="Times New Roman" w:cs="Times New Roman"/>
          <w:b/>
          <w:sz w:val="24"/>
          <w:szCs w:val="24"/>
          <w:lang w:bidi="en-US"/>
        </w:rPr>
      </w:pPr>
      <w:bookmarkStart w:id="2" w:name="_Toc510985224"/>
      <w:r>
        <w:rPr>
          <w:rFonts w:ascii="Times New Roman" w:eastAsia="Calibri" w:hAnsi="Times New Roman" w:cs="Times New Roman"/>
          <w:b/>
          <w:sz w:val="24"/>
          <w:szCs w:val="24"/>
          <w:lang w:bidi="en-US"/>
        </w:rPr>
        <w:t xml:space="preserve">Seadme </w:t>
      </w:r>
      <w:r w:rsidR="00E61D20" w:rsidRPr="00E61D20">
        <w:rPr>
          <w:rFonts w:ascii="Times New Roman" w:eastAsia="Calibri" w:hAnsi="Times New Roman" w:cs="Times New Roman"/>
          <w:b/>
          <w:sz w:val="24"/>
          <w:szCs w:val="24"/>
          <w:lang w:bidi="en-US"/>
        </w:rPr>
        <w:t xml:space="preserve">kvaliteet </w:t>
      </w:r>
      <w:r>
        <w:rPr>
          <w:rFonts w:ascii="Times New Roman" w:eastAsia="Calibri" w:hAnsi="Times New Roman" w:cs="Times New Roman"/>
          <w:b/>
          <w:sz w:val="24"/>
          <w:szCs w:val="24"/>
          <w:lang w:bidi="en-US"/>
        </w:rPr>
        <w:t>ning</w:t>
      </w:r>
      <w:r w:rsidR="00E61D20" w:rsidRPr="00E61D20">
        <w:rPr>
          <w:rFonts w:ascii="Times New Roman" w:eastAsia="Calibri" w:hAnsi="Times New Roman" w:cs="Times New Roman"/>
          <w:b/>
          <w:sz w:val="24"/>
          <w:szCs w:val="24"/>
          <w:lang w:bidi="en-US"/>
        </w:rPr>
        <w:t xml:space="preserve"> vastavus Lepingu tingimustele</w:t>
      </w:r>
      <w:bookmarkEnd w:id="2"/>
    </w:p>
    <w:p w14:paraId="6B86B669" w14:textId="7F9CEA05" w:rsidR="00E61D20" w:rsidRPr="00E61D20" w:rsidRDefault="00E61D20" w:rsidP="00E61D20">
      <w:pPr>
        <w:numPr>
          <w:ilvl w:val="1"/>
          <w:numId w:val="1"/>
        </w:numPr>
        <w:spacing w:before="120" w:after="0" w:line="240" w:lineRule="auto"/>
        <w:ind w:left="998" w:hanging="572"/>
        <w:jc w:val="both"/>
        <w:outlineLvl w:val="0"/>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eastAsia="ar-SA" w:bidi="en-US"/>
        </w:rPr>
        <w:t xml:space="preserve">Üleantava </w:t>
      </w:r>
      <w:r w:rsidR="006F6DA8">
        <w:rPr>
          <w:rFonts w:ascii="Times New Roman" w:eastAsia="Calibri" w:hAnsi="Times New Roman" w:cs="Times New Roman"/>
          <w:sz w:val="24"/>
          <w:szCs w:val="24"/>
          <w:lang w:eastAsia="ar-SA" w:bidi="en-US"/>
        </w:rPr>
        <w:t>Seadme</w:t>
      </w:r>
      <w:r w:rsidR="006C7D85">
        <w:rPr>
          <w:rFonts w:ascii="Times New Roman" w:eastAsia="Calibri" w:hAnsi="Times New Roman" w:cs="Times New Roman"/>
          <w:sz w:val="24"/>
          <w:szCs w:val="24"/>
          <w:lang w:eastAsia="ar-SA" w:bidi="en-US"/>
        </w:rPr>
        <w:t xml:space="preserve"> </w:t>
      </w:r>
      <w:r w:rsidRPr="00E61D20">
        <w:rPr>
          <w:rFonts w:ascii="Times New Roman" w:eastAsia="Calibri" w:hAnsi="Times New Roman" w:cs="Times New Roman"/>
          <w:sz w:val="24"/>
          <w:szCs w:val="24"/>
          <w:lang w:eastAsia="ar-SA" w:bidi="en-US"/>
        </w:rPr>
        <w:t>kvaliteet peab vastama HD-s sätestatud tehnilistele tingimustele ning kvaliteedinõuetele ning</w:t>
      </w:r>
      <w:r w:rsidR="006F6DA8">
        <w:rPr>
          <w:rFonts w:ascii="Times New Roman" w:eastAsia="Calibri" w:hAnsi="Times New Roman" w:cs="Times New Roman"/>
          <w:sz w:val="24"/>
          <w:szCs w:val="24"/>
          <w:lang w:eastAsia="ar-SA" w:bidi="en-US"/>
        </w:rPr>
        <w:t xml:space="preserve"> Seade</w:t>
      </w:r>
      <w:r w:rsidRPr="00E61D20">
        <w:rPr>
          <w:rFonts w:ascii="Times New Roman" w:eastAsia="Calibri" w:hAnsi="Times New Roman" w:cs="Times New Roman"/>
          <w:sz w:val="24"/>
          <w:szCs w:val="24"/>
          <w:lang w:eastAsia="ar-SA" w:bidi="en-US"/>
        </w:rPr>
        <w:t xml:space="preserve"> olema HD-s nõutud ja Pakkumuses pakutud komplektsuses</w:t>
      </w:r>
      <w:r w:rsidRPr="00E61D20">
        <w:rPr>
          <w:rFonts w:ascii="Times New Roman" w:eastAsia="Calibri" w:hAnsi="Times New Roman" w:cs="Times New Roman"/>
          <w:sz w:val="24"/>
          <w:szCs w:val="24"/>
          <w:lang w:bidi="en-US"/>
        </w:rPr>
        <w:t>.</w:t>
      </w:r>
    </w:p>
    <w:p w14:paraId="2A10C046" w14:textId="1C98B383" w:rsidR="00E61D20" w:rsidRPr="00E61D20" w:rsidRDefault="00E61D20" w:rsidP="00E61D20">
      <w:pPr>
        <w:numPr>
          <w:ilvl w:val="1"/>
          <w:numId w:val="1"/>
        </w:numPr>
        <w:spacing w:before="120" w:after="0" w:line="240" w:lineRule="auto"/>
        <w:ind w:left="993" w:hanging="567"/>
        <w:jc w:val="both"/>
        <w:outlineLvl w:val="0"/>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eastAsia="ar-SA" w:bidi="en-US"/>
        </w:rPr>
        <w:t>Lepingus käsitlevad Pooled mõisteid "</w:t>
      </w:r>
      <w:r w:rsidR="006F6DA8">
        <w:rPr>
          <w:rFonts w:ascii="Times New Roman" w:eastAsia="Calibri" w:hAnsi="Times New Roman" w:cs="Times New Roman"/>
          <w:sz w:val="24"/>
          <w:szCs w:val="24"/>
          <w:lang w:eastAsia="ar-SA" w:bidi="en-US"/>
        </w:rPr>
        <w:t>Seadme</w:t>
      </w:r>
      <w:r w:rsidRPr="00E61D20">
        <w:rPr>
          <w:rFonts w:ascii="Times New Roman" w:eastAsia="Calibri" w:hAnsi="Times New Roman" w:cs="Times New Roman"/>
          <w:sz w:val="24"/>
          <w:szCs w:val="24"/>
          <w:lang w:eastAsia="ar-SA" w:bidi="en-US"/>
        </w:rPr>
        <w:t xml:space="preserve"> mittekvaliteetsus" ja "</w:t>
      </w:r>
      <w:r w:rsidR="006F6DA8">
        <w:rPr>
          <w:rFonts w:ascii="Times New Roman" w:eastAsia="Calibri" w:hAnsi="Times New Roman" w:cs="Times New Roman"/>
          <w:sz w:val="24"/>
          <w:szCs w:val="24"/>
          <w:lang w:eastAsia="ar-SA" w:bidi="en-US"/>
        </w:rPr>
        <w:t>Seadme</w:t>
      </w:r>
      <w:r w:rsidRPr="00E61D20">
        <w:rPr>
          <w:rFonts w:ascii="Times New Roman" w:eastAsia="Calibri" w:hAnsi="Times New Roman" w:cs="Times New Roman"/>
          <w:sz w:val="24"/>
          <w:szCs w:val="24"/>
          <w:lang w:eastAsia="ar-SA" w:bidi="en-US"/>
        </w:rPr>
        <w:t xml:space="preserve"> mittevastavus Lepingule" järgmises tähenduses</w:t>
      </w:r>
      <w:r w:rsidRPr="00E61D20">
        <w:rPr>
          <w:rFonts w:ascii="Times New Roman" w:eastAsia="Calibri" w:hAnsi="Times New Roman" w:cs="Times New Roman"/>
          <w:sz w:val="24"/>
          <w:szCs w:val="24"/>
          <w:lang w:bidi="en-US"/>
        </w:rPr>
        <w:t>:</w:t>
      </w:r>
    </w:p>
    <w:p w14:paraId="5FAD0715" w14:textId="71E0B399" w:rsidR="00E61D20" w:rsidRPr="00E61D20" w:rsidRDefault="006F6DA8" w:rsidP="00E61D20">
      <w:pPr>
        <w:numPr>
          <w:ilvl w:val="2"/>
          <w:numId w:val="1"/>
        </w:numPr>
        <w:tabs>
          <w:tab w:val="left" w:pos="1843"/>
        </w:tabs>
        <w:spacing w:after="0" w:line="240" w:lineRule="auto"/>
        <w:ind w:left="1843" w:hanging="851"/>
        <w:jc w:val="both"/>
        <w:outlineLvl w:val="0"/>
        <w:rPr>
          <w:rFonts w:ascii="Times New Roman" w:eastAsia="Calibri" w:hAnsi="Times New Roman" w:cs="Times New Roman"/>
          <w:sz w:val="24"/>
          <w:szCs w:val="24"/>
          <w:lang w:bidi="en-US"/>
        </w:rPr>
      </w:pPr>
      <w:r>
        <w:rPr>
          <w:rFonts w:ascii="Times New Roman" w:eastAsia="Calibri" w:hAnsi="Times New Roman" w:cs="Times New Roman"/>
          <w:sz w:val="24"/>
          <w:szCs w:val="24"/>
          <w:lang w:eastAsia="ar-SA" w:bidi="en-US"/>
        </w:rPr>
        <w:t>Seadme</w:t>
      </w:r>
      <w:r w:rsidR="00E61D20" w:rsidRPr="00E61D20">
        <w:rPr>
          <w:rFonts w:ascii="Times New Roman" w:eastAsia="Calibri" w:hAnsi="Times New Roman" w:cs="Times New Roman"/>
          <w:sz w:val="24"/>
          <w:szCs w:val="24"/>
          <w:lang w:eastAsia="ar-SA" w:bidi="en-US"/>
        </w:rPr>
        <w:t xml:space="preserve"> mittekvaliteetsus – </w:t>
      </w:r>
      <w:r>
        <w:rPr>
          <w:rFonts w:ascii="Times New Roman" w:eastAsia="Calibri" w:hAnsi="Times New Roman" w:cs="Times New Roman"/>
          <w:sz w:val="24"/>
          <w:szCs w:val="24"/>
          <w:lang w:eastAsia="ar-SA" w:bidi="en-US"/>
        </w:rPr>
        <w:t>Seade</w:t>
      </w:r>
      <w:r w:rsidR="00E61D20" w:rsidRPr="00E61D20">
        <w:rPr>
          <w:rFonts w:ascii="Times New Roman" w:eastAsia="Calibri" w:hAnsi="Times New Roman" w:cs="Times New Roman"/>
          <w:sz w:val="24"/>
          <w:szCs w:val="24"/>
          <w:lang w:eastAsia="ar-SA" w:bidi="en-US"/>
        </w:rPr>
        <w:t xml:space="preserve"> ei vasta kvaliteedisertifikaadile või mõnele muule Poolte vahel kokku lepitud </w:t>
      </w:r>
      <w:r>
        <w:rPr>
          <w:rFonts w:ascii="Times New Roman" w:eastAsia="Calibri" w:hAnsi="Times New Roman" w:cs="Times New Roman"/>
          <w:sz w:val="24"/>
          <w:szCs w:val="24"/>
          <w:lang w:eastAsia="ar-SA" w:bidi="en-US"/>
        </w:rPr>
        <w:t>Seadme</w:t>
      </w:r>
      <w:r w:rsidR="00E61D20" w:rsidRPr="00E61D20">
        <w:rPr>
          <w:rFonts w:ascii="Times New Roman" w:eastAsia="Calibri" w:hAnsi="Times New Roman" w:cs="Times New Roman"/>
          <w:sz w:val="24"/>
          <w:szCs w:val="24"/>
          <w:lang w:eastAsia="ar-SA" w:bidi="en-US"/>
        </w:rPr>
        <w:t xml:space="preserve"> kvaliteeti tõendavale dokumendile</w:t>
      </w:r>
      <w:r w:rsidR="00E61D20" w:rsidRPr="00E61D20">
        <w:rPr>
          <w:rFonts w:ascii="Times New Roman" w:eastAsia="Calibri" w:hAnsi="Times New Roman" w:cs="Times New Roman"/>
          <w:sz w:val="24"/>
          <w:szCs w:val="24"/>
          <w:lang w:bidi="en-US"/>
        </w:rPr>
        <w:t>;</w:t>
      </w:r>
    </w:p>
    <w:p w14:paraId="0BF59FAD" w14:textId="4AA48F0D" w:rsidR="00E61D20" w:rsidRPr="00E61D20" w:rsidRDefault="006F6DA8" w:rsidP="00EA5311">
      <w:pPr>
        <w:numPr>
          <w:ilvl w:val="2"/>
          <w:numId w:val="1"/>
        </w:numPr>
        <w:tabs>
          <w:tab w:val="left" w:pos="1843"/>
        </w:tabs>
        <w:spacing w:after="0" w:line="240" w:lineRule="auto"/>
        <w:ind w:left="1843" w:hanging="851"/>
        <w:jc w:val="both"/>
        <w:outlineLvl w:val="0"/>
        <w:rPr>
          <w:rFonts w:ascii="Times New Roman" w:eastAsia="Calibri" w:hAnsi="Times New Roman" w:cs="Times New Roman"/>
          <w:sz w:val="24"/>
          <w:szCs w:val="24"/>
          <w:lang w:bidi="en-US"/>
        </w:rPr>
      </w:pPr>
      <w:r>
        <w:rPr>
          <w:rFonts w:ascii="Times New Roman" w:eastAsia="Calibri" w:hAnsi="Times New Roman" w:cs="Times New Roman"/>
          <w:sz w:val="24"/>
          <w:szCs w:val="24"/>
          <w:lang w:eastAsia="ar-SA" w:bidi="en-US"/>
        </w:rPr>
        <w:t>Seadme</w:t>
      </w:r>
      <w:r w:rsidR="00E61D20" w:rsidRPr="00E61D20">
        <w:rPr>
          <w:rFonts w:ascii="Times New Roman" w:eastAsia="Calibri" w:hAnsi="Times New Roman" w:cs="Times New Roman"/>
          <w:sz w:val="24"/>
          <w:szCs w:val="24"/>
          <w:lang w:eastAsia="ar-SA" w:bidi="en-US"/>
        </w:rPr>
        <w:t xml:space="preserve"> mittevastavus Lepingule – </w:t>
      </w:r>
      <w:r>
        <w:rPr>
          <w:rFonts w:ascii="Times New Roman" w:eastAsia="Calibri" w:hAnsi="Times New Roman" w:cs="Times New Roman"/>
          <w:sz w:val="24"/>
          <w:szCs w:val="24"/>
          <w:lang w:eastAsia="ar-SA" w:bidi="en-US"/>
        </w:rPr>
        <w:t>Seade</w:t>
      </w:r>
      <w:r w:rsidR="00E61D20" w:rsidRPr="00E61D20">
        <w:rPr>
          <w:rFonts w:ascii="Times New Roman" w:eastAsia="Calibri" w:hAnsi="Times New Roman" w:cs="Times New Roman"/>
          <w:sz w:val="24"/>
          <w:szCs w:val="24"/>
          <w:lang w:eastAsia="ar-SA" w:bidi="en-US"/>
        </w:rPr>
        <w:t xml:space="preserve"> on kõlbmatu otstarbeks, milleks säärase kirjeldusega kaupa harilikult kasutatakse või </w:t>
      </w:r>
      <w:r>
        <w:rPr>
          <w:rFonts w:ascii="Times New Roman" w:eastAsia="Calibri" w:hAnsi="Times New Roman" w:cs="Times New Roman"/>
          <w:sz w:val="24"/>
          <w:szCs w:val="24"/>
          <w:lang w:eastAsia="ar-SA" w:bidi="en-US"/>
        </w:rPr>
        <w:t>Seade</w:t>
      </w:r>
      <w:r w:rsidR="00E61D20" w:rsidRPr="00E61D20">
        <w:rPr>
          <w:rFonts w:ascii="Times New Roman" w:eastAsia="Calibri" w:hAnsi="Times New Roman" w:cs="Times New Roman"/>
          <w:sz w:val="24"/>
          <w:szCs w:val="24"/>
          <w:lang w:eastAsia="ar-SA" w:bidi="en-US"/>
        </w:rPr>
        <w:t xml:space="preserve"> on kõlbmatu selleks eesmärgiks, millest teisele Poolele teatati või </w:t>
      </w:r>
      <w:r>
        <w:rPr>
          <w:rFonts w:ascii="Times New Roman" w:eastAsia="Calibri" w:hAnsi="Times New Roman" w:cs="Times New Roman"/>
          <w:sz w:val="24"/>
          <w:szCs w:val="24"/>
          <w:lang w:eastAsia="ar-SA" w:bidi="en-US"/>
        </w:rPr>
        <w:t>Seade</w:t>
      </w:r>
      <w:r w:rsidR="00E61D20" w:rsidRPr="00E61D20">
        <w:rPr>
          <w:rFonts w:ascii="Times New Roman" w:eastAsia="Calibri" w:hAnsi="Times New Roman" w:cs="Times New Roman"/>
          <w:sz w:val="24"/>
          <w:szCs w:val="24"/>
          <w:lang w:eastAsia="ar-SA" w:bidi="en-US"/>
        </w:rPr>
        <w:t xml:space="preserve"> pole pakitud sellisel viisil, nagu Poolte vahel kokku lepiti või nagu sellist </w:t>
      </w:r>
      <w:r w:rsidR="00771539">
        <w:rPr>
          <w:rFonts w:ascii="Times New Roman" w:eastAsia="Calibri" w:hAnsi="Times New Roman" w:cs="Times New Roman"/>
          <w:sz w:val="24"/>
          <w:szCs w:val="24"/>
          <w:lang w:eastAsia="ar-SA" w:bidi="en-US"/>
        </w:rPr>
        <w:t>Seadet</w:t>
      </w:r>
      <w:r w:rsidR="00E61D20" w:rsidRPr="00E61D20">
        <w:rPr>
          <w:rFonts w:ascii="Times New Roman" w:eastAsia="Calibri" w:hAnsi="Times New Roman" w:cs="Times New Roman"/>
          <w:sz w:val="24"/>
          <w:szCs w:val="24"/>
          <w:lang w:eastAsia="ar-SA" w:bidi="en-US"/>
        </w:rPr>
        <w:t xml:space="preserve"> harilikult pakitakse või </w:t>
      </w:r>
      <w:r w:rsidR="00771539">
        <w:rPr>
          <w:rFonts w:ascii="Times New Roman" w:eastAsia="Calibri" w:hAnsi="Times New Roman" w:cs="Times New Roman"/>
          <w:sz w:val="24"/>
          <w:szCs w:val="24"/>
          <w:lang w:eastAsia="ar-SA" w:bidi="en-US"/>
        </w:rPr>
        <w:t>Seade</w:t>
      </w:r>
      <w:r w:rsidR="00E61D20" w:rsidRPr="00E61D20">
        <w:rPr>
          <w:rFonts w:ascii="Times New Roman" w:eastAsia="Calibri" w:hAnsi="Times New Roman" w:cs="Times New Roman"/>
          <w:sz w:val="24"/>
          <w:szCs w:val="24"/>
          <w:lang w:eastAsia="ar-SA" w:bidi="en-US"/>
        </w:rPr>
        <w:t xml:space="preserve"> ei ole see </w:t>
      </w:r>
      <w:r w:rsidR="00B81AE1">
        <w:rPr>
          <w:rFonts w:ascii="Times New Roman" w:eastAsia="Calibri" w:hAnsi="Times New Roman" w:cs="Times New Roman"/>
          <w:sz w:val="24"/>
          <w:szCs w:val="24"/>
          <w:lang w:eastAsia="ar-SA" w:bidi="en-US"/>
        </w:rPr>
        <w:t>toode</w:t>
      </w:r>
      <w:r w:rsidR="00E61D20" w:rsidRPr="00E61D20">
        <w:rPr>
          <w:rFonts w:ascii="Times New Roman" w:eastAsia="Calibri" w:hAnsi="Times New Roman" w:cs="Times New Roman"/>
          <w:sz w:val="24"/>
          <w:szCs w:val="24"/>
          <w:lang w:eastAsia="ar-SA" w:bidi="en-US"/>
        </w:rPr>
        <w:t>, mille üleandmises Pooled kokku leppisid</w:t>
      </w:r>
      <w:r w:rsidR="00E61D20" w:rsidRPr="00E61D20">
        <w:rPr>
          <w:rFonts w:ascii="Times New Roman" w:eastAsia="Calibri" w:hAnsi="Times New Roman" w:cs="Times New Roman"/>
          <w:sz w:val="24"/>
          <w:szCs w:val="24"/>
          <w:lang w:bidi="en-US"/>
        </w:rPr>
        <w:t>.</w:t>
      </w:r>
    </w:p>
    <w:p w14:paraId="68FB6AAA" w14:textId="4AE6E264" w:rsidR="00E61D20" w:rsidRPr="00E61D20" w:rsidRDefault="00E61D20" w:rsidP="00E61D20">
      <w:pPr>
        <w:numPr>
          <w:ilvl w:val="1"/>
          <w:numId w:val="1"/>
        </w:numPr>
        <w:spacing w:before="120" w:after="0" w:line="240" w:lineRule="auto"/>
        <w:ind w:left="993"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eastAsia="ar-SA" w:bidi="en-US"/>
        </w:rPr>
        <w:t xml:space="preserve">Juhul, kui Ostja avastab pärast </w:t>
      </w:r>
      <w:r w:rsidR="00771539">
        <w:rPr>
          <w:rFonts w:ascii="Times New Roman" w:eastAsia="Calibri" w:hAnsi="Times New Roman" w:cs="Times New Roman"/>
          <w:sz w:val="24"/>
          <w:szCs w:val="24"/>
          <w:lang w:eastAsia="ar-SA" w:bidi="en-US"/>
        </w:rPr>
        <w:t>Sead</w:t>
      </w:r>
      <w:r w:rsidR="000D46D6">
        <w:rPr>
          <w:rFonts w:ascii="Times New Roman" w:eastAsia="Calibri" w:hAnsi="Times New Roman" w:cs="Times New Roman"/>
          <w:sz w:val="24"/>
          <w:szCs w:val="24"/>
          <w:lang w:eastAsia="ar-SA" w:bidi="en-US"/>
        </w:rPr>
        <w:t>m</w:t>
      </w:r>
      <w:r w:rsidR="00771539">
        <w:rPr>
          <w:rFonts w:ascii="Times New Roman" w:eastAsia="Calibri" w:hAnsi="Times New Roman" w:cs="Times New Roman"/>
          <w:sz w:val="24"/>
          <w:szCs w:val="24"/>
          <w:lang w:eastAsia="ar-SA" w:bidi="en-US"/>
        </w:rPr>
        <w:t>e</w:t>
      </w:r>
      <w:r w:rsidRPr="00E61D20">
        <w:rPr>
          <w:rFonts w:ascii="Times New Roman" w:eastAsia="Calibri" w:hAnsi="Times New Roman" w:cs="Times New Roman"/>
          <w:sz w:val="24"/>
          <w:szCs w:val="24"/>
          <w:lang w:eastAsia="ar-SA" w:bidi="en-US"/>
        </w:rPr>
        <w:t xml:space="preserve"> vastuvõtmist </w:t>
      </w:r>
      <w:r w:rsidR="00771539">
        <w:rPr>
          <w:rFonts w:ascii="Times New Roman" w:eastAsia="Calibri" w:hAnsi="Times New Roman" w:cs="Times New Roman"/>
          <w:sz w:val="24"/>
          <w:szCs w:val="24"/>
          <w:lang w:eastAsia="ar-SA" w:bidi="en-US"/>
        </w:rPr>
        <w:t>Seadme</w:t>
      </w:r>
      <w:r w:rsidRPr="00E61D20">
        <w:rPr>
          <w:rFonts w:ascii="Times New Roman" w:eastAsia="Calibri" w:hAnsi="Times New Roman" w:cs="Times New Roman"/>
          <w:sz w:val="24"/>
          <w:szCs w:val="24"/>
          <w:lang w:eastAsia="ar-SA" w:bidi="en-US"/>
        </w:rPr>
        <w:t xml:space="preserve"> mittevastavuse Lepinguga või mittekvaliteetsuse, teatab ta sellest koheselt Müüjale ja taotleb</w:t>
      </w:r>
      <w:r w:rsidR="00771539">
        <w:rPr>
          <w:rFonts w:ascii="Times New Roman" w:eastAsia="Calibri" w:hAnsi="Times New Roman" w:cs="Times New Roman"/>
          <w:sz w:val="24"/>
          <w:szCs w:val="24"/>
          <w:lang w:eastAsia="ar-SA" w:bidi="en-US"/>
        </w:rPr>
        <w:t xml:space="preserve"> </w:t>
      </w:r>
      <w:r w:rsidR="00771539">
        <w:rPr>
          <w:rFonts w:ascii="Times New Roman" w:eastAsia="Calibri" w:hAnsi="Times New Roman" w:cs="Times New Roman"/>
          <w:sz w:val="24"/>
          <w:szCs w:val="24"/>
          <w:lang w:eastAsia="ar-SA" w:bidi="en-US"/>
        </w:rPr>
        <w:lastRenderedPageBreak/>
        <w:t>Seadme mittevastavuse korral</w:t>
      </w:r>
      <w:r w:rsidRPr="00E61D20">
        <w:rPr>
          <w:rFonts w:ascii="Times New Roman" w:eastAsia="Calibri" w:hAnsi="Times New Roman" w:cs="Times New Roman"/>
          <w:sz w:val="24"/>
          <w:szCs w:val="24"/>
          <w:lang w:eastAsia="ar-SA" w:bidi="en-US"/>
        </w:rPr>
        <w:t xml:space="preserve"> Lepingu p 1</w:t>
      </w:r>
      <w:r w:rsidR="004D742F">
        <w:rPr>
          <w:rFonts w:ascii="Times New Roman" w:eastAsia="Calibri" w:hAnsi="Times New Roman" w:cs="Times New Roman"/>
          <w:sz w:val="24"/>
          <w:szCs w:val="24"/>
          <w:lang w:eastAsia="ar-SA" w:bidi="en-US"/>
        </w:rPr>
        <w:t>0</w:t>
      </w:r>
      <w:r w:rsidRPr="00E61D20">
        <w:rPr>
          <w:rFonts w:ascii="Times New Roman" w:eastAsia="Calibri" w:hAnsi="Times New Roman" w:cs="Times New Roman"/>
          <w:sz w:val="24"/>
          <w:szCs w:val="24"/>
          <w:lang w:eastAsia="ar-SA" w:bidi="en-US"/>
        </w:rPr>
        <w:t>. ettenähtud vormis Müüja esindaja kohale</w:t>
      </w:r>
      <w:r w:rsidR="00A043D4">
        <w:rPr>
          <w:rFonts w:ascii="Times New Roman" w:eastAsia="Calibri" w:hAnsi="Times New Roman" w:cs="Times New Roman"/>
          <w:sz w:val="24"/>
          <w:szCs w:val="24"/>
          <w:lang w:eastAsia="ar-SA" w:bidi="en-US"/>
        </w:rPr>
        <w:t xml:space="preserve"> </w:t>
      </w:r>
      <w:r w:rsidRPr="00E61D20">
        <w:rPr>
          <w:rFonts w:ascii="Times New Roman" w:eastAsia="Calibri" w:hAnsi="Times New Roman" w:cs="Times New Roman"/>
          <w:sz w:val="24"/>
          <w:szCs w:val="24"/>
          <w:lang w:eastAsia="ar-SA" w:bidi="en-US"/>
        </w:rPr>
        <w:t>kutsumist</w:t>
      </w:r>
      <w:r w:rsidRPr="00E61D20">
        <w:rPr>
          <w:rFonts w:ascii="Times New Roman" w:eastAsia="Calibri" w:hAnsi="Times New Roman" w:cs="Times New Roman"/>
          <w:sz w:val="24"/>
          <w:szCs w:val="24"/>
          <w:lang w:bidi="en-US"/>
        </w:rPr>
        <w:t>.</w:t>
      </w:r>
    </w:p>
    <w:p w14:paraId="1037EC27" w14:textId="17A1E88F" w:rsidR="00E61D20" w:rsidRPr="00E61D20" w:rsidRDefault="00771539" w:rsidP="00E61D20">
      <w:pPr>
        <w:numPr>
          <w:ilvl w:val="1"/>
          <w:numId w:val="1"/>
        </w:numPr>
        <w:spacing w:before="120" w:after="0" w:line="240" w:lineRule="auto"/>
        <w:ind w:left="993" w:hanging="567"/>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eastAsia="ar-SA" w:bidi="en-US"/>
        </w:rPr>
        <w:t xml:space="preserve">Seadme mittevastavuse korral koostatakse </w:t>
      </w:r>
      <w:r w:rsidR="00E61D20" w:rsidRPr="00E61D20">
        <w:rPr>
          <w:rFonts w:ascii="Times New Roman" w:eastAsia="Calibri" w:hAnsi="Times New Roman" w:cs="Times New Roman"/>
          <w:sz w:val="24"/>
          <w:szCs w:val="24"/>
          <w:lang w:eastAsia="ar-SA" w:bidi="en-US"/>
        </w:rPr>
        <w:t xml:space="preserve">Müüja esindaja juuresolekul 7 päeva jooksul kahepoolne akt </w:t>
      </w:r>
      <w:r>
        <w:rPr>
          <w:rFonts w:ascii="Times New Roman" w:eastAsia="Calibri" w:hAnsi="Times New Roman" w:cs="Times New Roman"/>
          <w:sz w:val="24"/>
          <w:szCs w:val="24"/>
          <w:lang w:eastAsia="ar-SA" w:bidi="en-US"/>
        </w:rPr>
        <w:t>Seadme</w:t>
      </w:r>
      <w:r w:rsidR="00E61D20" w:rsidRPr="00E61D20">
        <w:rPr>
          <w:rFonts w:ascii="Times New Roman" w:eastAsia="Calibri" w:hAnsi="Times New Roman" w:cs="Times New Roman"/>
          <w:sz w:val="24"/>
          <w:szCs w:val="24"/>
          <w:lang w:eastAsia="ar-SA" w:bidi="en-US"/>
        </w:rPr>
        <w:t xml:space="preserve"> puuduste kohta.</w:t>
      </w:r>
      <w:r>
        <w:rPr>
          <w:rFonts w:ascii="Times New Roman" w:eastAsia="Calibri" w:hAnsi="Times New Roman" w:cs="Times New Roman"/>
          <w:sz w:val="24"/>
          <w:szCs w:val="24"/>
          <w:lang w:eastAsia="ar-SA" w:bidi="en-US"/>
        </w:rPr>
        <w:t xml:space="preserve"> </w:t>
      </w:r>
    </w:p>
    <w:p w14:paraId="4C6B5954" w14:textId="509435A0" w:rsidR="00E61D20" w:rsidRPr="00E61D20" w:rsidRDefault="00E61D20" w:rsidP="00E61D20">
      <w:pPr>
        <w:numPr>
          <w:ilvl w:val="1"/>
          <w:numId w:val="1"/>
        </w:numPr>
        <w:spacing w:before="120" w:after="0" w:line="240" w:lineRule="auto"/>
        <w:ind w:left="993"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Juhul, kui Müüja oma esindajat määratud tähtajaks kohale ei saada või väljakutsele</w:t>
      </w:r>
      <w:r w:rsidR="00A043D4">
        <w:rPr>
          <w:rFonts w:ascii="Times New Roman" w:eastAsia="Calibri" w:hAnsi="Times New Roman" w:cs="Times New Roman"/>
          <w:sz w:val="24"/>
          <w:szCs w:val="24"/>
          <w:lang w:bidi="en-US"/>
        </w:rPr>
        <w:t>/teatele</w:t>
      </w:r>
      <w:r w:rsidRPr="00E61D20">
        <w:rPr>
          <w:rFonts w:ascii="Times New Roman" w:eastAsia="Calibri" w:hAnsi="Times New Roman" w:cs="Times New Roman"/>
          <w:sz w:val="24"/>
          <w:szCs w:val="24"/>
          <w:lang w:bidi="en-US"/>
        </w:rPr>
        <w:t xml:space="preserve"> ei reageeri, võib Ostja omal valikul kas: </w:t>
      </w:r>
    </w:p>
    <w:p w14:paraId="4D4EB818" w14:textId="77777777" w:rsidR="00E61D20" w:rsidRPr="00E61D20" w:rsidRDefault="00E61D20" w:rsidP="00E61D20">
      <w:pPr>
        <w:numPr>
          <w:ilvl w:val="2"/>
          <w:numId w:val="1"/>
        </w:numPr>
        <w:tabs>
          <w:tab w:val="left" w:pos="1843"/>
        </w:tabs>
        <w:spacing w:after="0" w:line="240" w:lineRule="auto"/>
        <w:ind w:left="1843" w:hanging="851"/>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eastAsia="ar-SA" w:bidi="en-US"/>
        </w:rPr>
        <w:t>koostada ühepoolse akti, mis on nõude esitamise aluseks</w:t>
      </w:r>
      <w:r w:rsidRPr="00E61D20">
        <w:rPr>
          <w:rFonts w:ascii="Times New Roman" w:eastAsia="Calibri" w:hAnsi="Times New Roman" w:cs="Times New Roman"/>
          <w:sz w:val="24"/>
          <w:szCs w:val="24"/>
          <w:lang w:bidi="en-US"/>
        </w:rPr>
        <w:t>;</w:t>
      </w:r>
    </w:p>
    <w:p w14:paraId="5FF93C9F" w14:textId="77777777" w:rsidR="00E61D20" w:rsidRPr="00E61D20" w:rsidRDefault="00E61D20" w:rsidP="00E61D20">
      <w:pPr>
        <w:numPr>
          <w:ilvl w:val="2"/>
          <w:numId w:val="1"/>
        </w:numPr>
        <w:tabs>
          <w:tab w:val="left" w:pos="1843"/>
        </w:tabs>
        <w:spacing w:after="0" w:line="240" w:lineRule="auto"/>
        <w:ind w:left="1843" w:hanging="851"/>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kasutada Müüja kulul erapooletut eksperti, kes vormistab vastava akti.</w:t>
      </w:r>
    </w:p>
    <w:p w14:paraId="779779AC" w14:textId="0A81A7E5" w:rsidR="00E61D20" w:rsidRPr="00E61D20" w:rsidRDefault="00E61D20" w:rsidP="00E61D20">
      <w:pPr>
        <w:numPr>
          <w:ilvl w:val="1"/>
          <w:numId w:val="1"/>
        </w:numPr>
        <w:spacing w:before="120" w:after="0" w:line="240" w:lineRule="auto"/>
        <w:ind w:left="993"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eastAsia="ar-SA" w:bidi="en-US"/>
        </w:rPr>
        <w:t xml:space="preserve">Mittekvaliteetse või Lepingu tingimustele mittevastava </w:t>
      </w:r>
      <w:r w:rsidR="00446BDF">
        <w:rPr>
          <w:rFonts w:ascii="Times New Roman" w:eastAsia="Calibri" w:hAnsi="Times New Roman" w:cs="Times New Roman"/>
          <w:sz w:val="24"/>
          <w:szCs w:val="24"/>
          <w:lang w:eastAsia="ar-SA" w:bidi="en-US"/>
        </w:rPr>
        <w:t xml:space="preserve">Seadme </w:t>
      </w:r>
      <w:r w:rsidRPr="00E61D20">
        <w:rPr>
          <w:rFonts w:ascii="Times New Roman" w:eastAsia="Calibri" w:hAnsi="Times New Roman" w:cs="Times New Roman"/>
          <w:sz w:val="24"/>
          <w:szCs w:val="24"/>
          <w:lang w:eastAsia="ar-SA" w:bidi="en-US"/>
        </w:rPr>
        <w:t>üleandmisel on Müüja kohustatud Ostja nõudmisel kas:</w:t>
      </w:r>
    </w:p>
    <w:p w14:paraId="0923BA7E" w14:textId="3EE383A0" w:rsidR="00E61D20" w:rsidRPr="00E61D20" w:rsidRDefault="00E61D20" w:rsidP="00E61D20">
      <w:pPr>
        <w:numPr>
          <w:ilvl w:val="2"/>
          <w:numId w:val="1"/>
        </w:numPr>
        <w:tabs>
          <w:tab w:val="left" w:pos="1843"/>
        </w:tabs>
        <w:spacing w:after="0" w:line="240" w:lineRule="auto"/>
        <w:ind w:left="1843" w:hanging="851"/>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eastAsia="ar-SA" w:bidi="en-US"/>
        </w:rPr>
        <w:t xml:space="preserve">vahetama mittekvaliteetse või Lepingu tingimustele mittevastava </w:t>
      </w:r>
      <w:r w:rsidR="00446BDF">
        <w:rPr>
          <w:rFonts w:ascii="Times New Roman" w:eastAsia="Calibri" w:hAnsi="Times New Roman" w:cs="Times New Roman"/>
          <w:sz w:val="24"/>
          <w:szCs w:val="24"/>
          <w:lang w:eastAsia="ar-SA" w:bidi="en-US"/>
        </w:rPr>
        <w:t>Seadme</w:t>
      </w:r>
      <w:r w:rsidR="00AB55F5">
        <w:rPr>
          <w:rFonts w:ascii="Times New Roman" w:eastAsia="Calibri" w:hAnsi="Times New Roman" w:cs="Times New Roman"/>
          <w:sz w:val="24"/>
          <w:szCs w:val="24"/>
          <w:lang w:eastAsia="ar-SA" w:bidi="en-US"/>
        </w:rPr>
        <w:t xml:space="preserve"> ja/või selle osa</w:t>
      </w:r>
      <w:r w:rsidRPr="00E61D20">
        <w:rPr>
          <w:rFonts w:ascii="Times New Roman" w:eastAsia="Calibri" w:hAnsi="Times New Roman" w:cs="Times New Roman"/>
          <w:sz w:val="24"/>
          <w:szCs w:val="24"/>
          <w:lang w:eastAsia="ar-SA" w:bidi="en-US"/>
        </w:rPr>
        <w:t xml:space="preserve"> omal kulul ümber vastava kvaliteediga või Lepingu tingimustele vastava </w:t>
      </w:r>
      <w:r w:rsidR="004549FA">
        <w:rPr>
          <w:rFonts w:ascii="Times New Roman" w:eastAsia="Calibri" w:hAnsi="Times New Roman" w:cs="Times New Roman"/>
          <w:sz w:val="24"/>
          <w:szCs w:val="24"/>
          <w:lang w:eastAsia="ar-SA" w:bidi="en-US"/>
        </w:rPr>
        <w:t>Seadme</w:t>
      </w:r>
      <w:r w:rsidR="000E5CC8">
        <w:rPr>
          <w:rFonts w:ascii="Times New Roman" w:eastAsia="Calibri" w:hAnsi="Times New Roman" w:cs="Times New Roman"/>
          <w:sz w:val="24"/>
          <w:szCs w:val="24"/>
          <w:lang w:eastAsia="ar-SA" w:bidi="en-US"/>
        </w:rPr>
        <w:t xml:space="preserve"> või Seadme osa</w:t>
      </w:r>
      <w:r w:rsidRPr="00E61D20">
        <w:rPr>
          <w:rFonts w:ascii="Times New Roman" w:eastAsia="Calibri" w:hAnsi="Times New Roman" w:cs="Times New Roman"/>
          <w:sz w:val="24"/>
          <w:szCs w:val="24"/>
          <w:lang w:eastAsia="ar-SA" w:bidi="en-US"/>
        </w:rPr>
        <w:t xml:space="preserve"> vastu Poolte kokkuleppel määratud tähtaja jooksul;</w:t>
      </w:r>
    </w:p>
    <w:p w14:paraId="3AB622C1" w14:textId="393D6499" w:rsidR="00E61D20" w:rsidRPr="00E61D20" w:rsidRDefault="00E61D20" w:rsidP="004549FA">
      <w:pPr>
        <w:numPr>
          <w:ilvl w:val="2"/>
          <w:numId w:val="1"/>
        </w:numPr>
        <w:tabs>
          <w:tab w:val="left" w:pos="1843"/>
        </w:tabs>
        <w:spacing w:after="120" w:line="240" w:lineRule="auto"/>
        <w:ind w:left="1843" w:hanging="851"/>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eastAsia="ar-SA" w:bidi="en-US"/>
        </w:rPr>
        <w:t xml:space="preserve">parandama tasuta </w:t>
      </w:r>
      <w:r w:rsidR="004549FA">
        <w:rPr>
          <w:rFonts w:ascii="Times New Roman" w:eastAsia="Calibri" w:hAnsi="Times New Roman" w:cs="Times New Roman"/>
          <w:sz w:val="24"/>
          <w:szCs w:val="24"/>
          <w:lang w:eastAsia="ar-SA" w:bidi="en-US"/>
        </w:rPr>
        <w:t>Seadme</w:t>
      </w:r>
      <w:r w:rsidRPr="00E61D20">
        <w:rPr>
          <w:rFonts w:ascii="Times New Roman" w:eastAsia="Calibri" w:hAnsi="Times New Roman" w:cs="Times New Roman"/>
          <w:sz w:val="24"/>
          <w:szCs w:val="24"/>
          <w:lang w:eastAsia="ar-SA" w:bidi="en-US"/>
        </w:rPr>
        <w:t xml:space="preserve"> kvaliteeti või hüvitama Ostjale parandamise kulud Poolte kokkuleppel määratud tähtaja jooksul</w:t>
      </w:r>
      <w:r w:rsidRPr="00E61D20">
        <w:rPr>
          <w:rFonts w:ascii="Times New Roman" w:eastAsia="Calibri" w:hAnsi="Times New Roman" w:cs="Times New Roman"/>
          <w:sz w:val="24"/>
          <w:szCs w:val="24"/>
          <w:lang w:bidi="en-US"/>
        </w:rPr>
        <w:t>.</w:t>
      </w:r>
    </w:p>
    <w:p w14:paraId="78601BAE" w14:textId="77777777" w:rsidR="00E61D20" w:rsidRPr="00E61D20" w:rsidRDefault="00E61D20" w:rsidP="00E61D20">
      <w:pPr>
        <w:numPr>
          <w:ilvl w:val="0"/>
          <w:numId w:val="1"/>
        </w:numPr>
        <w:spacing w:before="120" w:after="0" w:line="240" w:lineRule="auto"/>
        <w:ind w:left="426" w:hanging="426"/>
        <w:contextualSpacing/>
        <w:jc w:val="both"/>
        <w:outlineLvl w:val="0"/>
        <w:rPr>
          <w:rFonts w:ascii="Times New Roman" w:eastAsia="Calibri" w:hAnsi="Times New Roman" w:cs="Times New Roman"/>
          <w:b/>
          <w:sz w:val="24"/>
          <w:szCs w:val="24"/>
          <w:lang w:bidi="en-US"/>
        </w:rPr>
      </w:pPr>
      <w:bookmarkStart w:id="3" w:name="_Toc510985225"/>
      <w:r w:rsidRPr="00E61D20">
        <w:rPr>
          <w:rFonts w:ascii="Times New Roman" w:eastAsia="Calibri" w:hAnsi="Times New Roman" w:cs="Times New Roman"/>
          <w:b/>
          <w:sz w:val="24"/>
          <w:szCs w:val="24"/>
          <w:lang w:bidi="en-US"/>
        </w:rPr>
        <w:t>Poolte vastutus Lepingu rikkumisel</w:t>
      </w:r>
      <w:bookmarkEnd w:id="3"/>
    </w:p>
    <w:p w14:paraId="1A12CCB0" w14:textId="03490266" w:rsidR="00E61D20" w:rsidRPr="00E61D20" w:rsidRDefault="00E61D20" w:rsidP="00E61D20">
      <w:pPr>
        <w:numPr>
          <w:ilvl w:val="1"/>
          <w:numId w:val="1"/>
        </w:numPr>
        <w:spacing w:before="120" w:after="0" w:line="240" w:lineRule="auto"/>
        <w:ind w:left="998" w:hanging="573"/>
        <w:jc w:val="both"/>
        <w:rPr>
          <w:rFonts w:ascii="Times New Roman" w:eastAsia="Times New Roman" w:hAnsi="Times New Roman" w:cs="Times New Roman"/>
          <w:sz w:val="24"/>
          <w:szCs w:val="24"/>
          <w:lang w:val="x-none" w:eastAsia="x-none"/>
        </w:rPr>
      </w:pPr>
      <w:r w:rsidRPr="00E61D20">
        <w:rPr>
          <w:rFonts w:ascii="Times New Roman" w:eastAsia="Times New Roman" w:hAnsi="Times New Roman" w:cs="Times New Roman"/>
          <w:sz w:val="24"/>
          <w:szCs w:val="24"/>
          <w:lang w:val="x-none" w:eastAsia="ar-SA"/>
        </w:rPr>
        <w:t xml:space="preserve">Juhul, kui Ostja viivitab </w:t>
      </w:r>
      <w:r w:rsidR="004549FA">
        <w:rPr>
          <w:rFonts w:ascii="Times New Roman" w:eastAsia="Times New Roman" w:hAnsi="Times New Roman" w:cs="Times New Roman"/>
          <w:sz w:val="24"/>
          <w:szCs w:val="24"/>
          <w:lang w:eastAsia="ar-SA"/>
        </w:rPr>
        <w:t>Seadme</w:t>
      </w:r>
      <w:r w:rsidRPr="00E61D20">
        <w:rPr>
          <w:rFonts w:ascii="Times New Roman" w:eastAsia="Times New Roman" w:hAnsi="Times New Roman" w:cs="Times New Roman"/>
          <w:sz w:val="24"/>
          <w:szCs w:val="24"/>
          <w:lang w:val="x-none" w:eastAsia="ar-SA"/>
        </w:rPr>
        <w:t xml:space="preserve"> eest tasumisega, on Müüjal õigus nõuda Ostjalt viiviseintressi (viivist) 0,15% päevas tähtaegselt tasumata summast.</w:t>
      </w:r>
    </w:p>
    <w:p w14:paraId="5E4333C2" w14:textId="607A97FD" w:rsidR="00E61D20" w:rsidRPr="00E61D20" w:rsidRDefault="00E61D20" w:rsidP="00E61D20">
      <w:pPr>
        <w:numPr>
          <w:ilvl w:val="1"/>
          <w:numId w:val="1"/>
        </w:numPr>
        <w:spacing w:before="120" w:after="0" w:line="240" w:lineRule="auto"/>
        <w:ind w:left="998" w:hanging="573"/>
        <w:jc w:val="both"/>
        <w:rPr>
          <w:rFonts w:ascii="Times New Roman" w:eastAsia="Times New Roman" w:hAnsi="Times New Roman" w:cs="Times New Roman"/>
          <w:sz w:val="24"/>
          <w:szCs w:val="24"/>
          <w:lang w:val="x-none" w:eastAsia="x-none"/>
        </w:rPr>
      </w:pPr>
      <w:r w:rsidRPr="00E61D20">
        <w:rPr>
          <w:rFonts w:ascii="Times New Roman" w:eastAsia="Times New Roman" w:hAnsi="Times New Roman" w:cs="Times New Roman"/>
          <w:sz w:val="24"/>
          <w:szCs w:val="24"/>
          <w:lang w:val="x-none" w:eastAsia="ar-SA"/>
        </w:rPr>
        <w:t xml:space="preserve">Juhul, kui Müüja viivitab </w:t>
      </w:r>
      <w:r w:rsidR="004549FA">
        <w:rPr>
          <w:rFonts w:ascii="Times New Roman" w:eastAsia="Times New Roman" w:hAnsi="Times New Roman" w:cs="Times New Roman"/>
          <w:sz w:val="24"/>
          <w:szCs w:val="24"/>
          <w:lang w:eastAsia="ar-SA"/>
        </w:rPr>
        <w:t xml:space="preserve">Seadme </w:t>
      </w:r>
      <w:r w:rsidRPr="00E61D20">
        <w:rPr>
          <w:rFonts w:ascii="Times New Roman" w:eastAsia="Times New Roman" w:hAnsi="Times New Roman" w:cs="Times New Roman"/>
          <w:sz w:val="24"/>
          <w:szCs w:val="24"/>
          <w:lang w:val="x-none" w:eastAsia="ar-SA"/>
        </w:rPr>
        <w:t xml:space="preserve">üleandmisega </w:t>
      </w:r>
      <w:r w:rsidRPr="00E61D20">
        <w:rPr>
          <w:rFonts w:ascii="Times New Roman" w:eastAsia="Times New Roman" w:hAnsi="Times New Roman" w:cs="Times New Roman"/>
          <w:sz w:val="24"/>
          <w:szCs w:val="24"/>
          <w:lang w:val="x-none" w:eastAsia="x-none"/>
        </w:rPr>
        <w:t>Ostjale</w:t>
      </w:r>
      <w:r w:rsidRPr="00E61D20">
        <w:rPr>
          <w:rFonts w:ascii="Times New Roman" w:eastAsia="Times New Roman" w:hAnsi="Times New Roman" w:cs="Times New Roman"/>
          <w:sz w:val="24"/>
          <w:szCs w:val="24"/>
          <w:lang w:val="x-none" w:eastAsia="ar-SA"/>
        </w:rPr>
        <w:t xml:space="preserve">, on Ostjal õigus nõuda Müüjalt leppetrahvi 0,15% päevas üleandmisega viivitatud </w:t>
      </w:r>
      <w:r w:rsidR="002B64CA">
        <w:rPr>
          <w:rFonts w:ascii="Times New Roman" w:eastAsia="Times New Roman" w:hAnsi="Times New Roman" w:cs="Times New Roman"/>
          <w:sz w:val="24"/>
          <w:szCs w:val="24"/>
          <w:lang w:eastAsia="ar-SA"/>
        </w:rPr>
        <w:t>Seadme</w:t>
      </w:r>
      <w:r w:rsidRPr="00E61D20">
        <w:rPr>
          <w:rFonts w:ascii="Times New Roman" w:eastAsia="Times New Roman" w:hAnsi="Times New Roman" w:cs="Times New Roman"/>
          <w:sz w:val="24"/>
          <w:szCs w:val="24"/>
          <w:lang w:val="x-none" w:eastAsia="ar-SA"/>
        </w:rPr>
        <w:t xml:space="preserve"> maksumusest</w:t>
      </w:r>
      <w:r w:rsidRPr="00E61D20">
        <w:rPr>
          <w:rFonts w:ascii="Times New Roman" w:eastAsia="Times New Roman" w:hAnsi="Times New Roman" w:cs="Times New Roman"/>
          <w:sz w:val="24"/>
          <w:szCs w:val="24"/>
          <w:lang w:val="x-none" w:eastAsia="x-none"/>
        </w:rPr>
        <w:t>.</w:t>
      </w:r>
    </w:p>
    <w:p w14:paraId="60A006C2" w14:textId="01F3C2B1" w:rsidR="00E61D20" w:rsidRPr="00E61D20" w:rsidRDefault="00E61D20" w:rsidP="00E61D20">
      <w:pPr>
        <w:numPr>
          <w:ilvl w:val="1"/>
          <w:numId w:val="1"/>
        </w:numPr>
        <w:spacing w:before="120" w:after="0" w:line="240" w:lineRule="auto"/>
        <w:ind w:left="998" w:hanging="573"/>
        <w:jc w:val="both"/>
        <w:rPr>
          <w:rFonts w:ascii="Times New Roman" w:eastAsia="Times New Roman" w:hAnsi="Times New Roman" w:cs="Times New Roman"/>
          <w:sz w:val="24"/>
          <w:szCs w:val="24"/>
          <w:lang w:val="x-none" w:eastAsia="x-none"/>
        </w:rPr>
      </w:pPr>
      <w:r w:rsidRPr="004D024C">
        <w:rPr>
          <w:rFonts w:ascii="Times New Roman" w:eastAsia="Times New Roman" w:hAnsi="Times New Roman" w:cs="Times New Roman"/>
          <w:sz w:val="24"/>
          <w:szCs w:val="24"/>
          <w:lang w:val="x-none" w:eastAsia="x-none"/>
        </w:rPr>
        <w:t>Juhul, kui Müüja ei pea kinni Lepingu p.</w:t>
      </w:r>
      <w:r w:rsidRPr="004D024C">
        <w:rPr>
          <w:rFonts w:ascii="Times New Roman" w:eastAsia="Times New Roman" w:hAnsi="Times New Roman" w:cs="Times New Roman"/>
          <w:sz w:val="24"/>
          <w:szCs w:val="24"/>
          <w:lang w:eastAsia="x-none"/>
        </w:rPr>
        <w:t>7</w:t>
      </w:r>
      <w:r w:rsidRPr="00E61D20">
        <w:rPr>
          <w:rFonts w:ascii="Times New Roman" w:eastAsia="Times New Roman" w:hAnsi="Times New Roman" w:cs="Times New Roman"/>
          <w:sz w:val="24"/>
          <w:szCs w:val="24"/>
          <w:lang w:val="x-none" w:eastAsia="x-none"/>
        </w:rPr>
        <w:t xml:space="preserve"> ja selle alapunktides seatud tingimustest peab Müüja Ostja nõudel hüvitama Ostjapoolsed kulud, mis on tingitud </w:t>
      </w:r>
      <w:r w:rsidR="001F2615">
        <w:rPr>
          <w:rFonts w:ascii="Times New Roman" w:eastAsia="Times New Roman" w:hAnsi="Times New Roman" w:cs="Times New Roman"/>
          <w:sz w:val="24"/>
          <w:szCs w:val="24"/>
          <w:lang w:eastAsia="x-none"/>
        </w:rPr>
        <w:t>S</w:t>
      </w:r>
      <w:r w:rsidRPr="00E61D20">
        <w:rPr>
          <w:rFonts w:ascii="Times New Roman" w:eastAsia="Times New Roman" w:hAnsi="Times New Roman" w:cs="Times New Roman"/>
          <w:sz w:val="24"/>
          <w:szCs w:val="24"/>
          <w:lang w:val="x-none" w:eastAsia="x-none"/>
        </w:rPr>
        <w:t>eadme rentimisest mõnelt teiselt müüjalt</w:t>
      </w:r>
      <w:r w:rsidR="0043332D">
        <w:rPr>
          <w:rFonts w:ascii="Times New Roman" w:eastAsia="Times New Roman" w:hAnsi="Times New Roman" w:cs="Times New Roman"/>
          <w:sz w:val="24"/>
          <w:szCs w:val="24"/>
          <w:lang w:eastAsia="x-none"/>
        </w:rPr>
        <w:t xml:space="preserve"> või kolmandalt isikult</w:t>
      </w:r>
      <w:r w:rsidRPr="00E61D20">
        <w:rPr>
          <w:rFonts w:ascii="Times New Roman" w:eastAsia="Times New Roman" w:hAnsi="Times New Roman" w:cs="Times New Roman"/>
          <w:sz w:val="24"/>
          <w:szCs w:val="24"/>
          <w:lang w:val="x-none" w:eastAsia="x-none"/>
        </w:rPr>
        <w:t xml:space="preserve"> ja maksma leppetrahvi 0,15% </w:t>
      </w:r>
      <w:r w:rsidR="001F2615">
        <w:rPr>
          <w:rFonts w:ascii="Times New Roman" w:eastAsia="Times New Roman" w:hAnsi="Times New Roman" w:cs="Times New Roman"/>
          <w:sz w:val="24"/>
          <w:szCs w:val="24"/>
          <w:lang w:eastAsia="x-none"/>
        </w:rPr>
        <w:t>Seadme</w:t>
      </w:r>
      <w:r w:rsidRPr="00E61D20">
        <w:rPr>
          <w:rFonts w:ascii="Times New Roman" w:eastAsia="Times New Roman" w:hAnsi="Times New Roman" w:cs="Times New Roman"/>
          <w:sz w:val="24"/>
          <w:szCs w:val="24"/>
          <w:lang w:val="x-none" w:eastAsia="x-none"/>
        </w:rPr>
        <w:t xml:space="preserve"> </w:t>
      </w:r>
      <w:r w:rsidR="001F2615">
        <w:rPr>
          <w:rFonts w:ascii="Times New Roman" w:eastAsia="Times New Roman" w:hAnsi="Times New Roman" w:cs="Times New Roman"/>
          <w:sz w:val="24"/>
          <w:szCs w:val="24"/>
          <w:lang w:eastAsia="x-none"/>
        </w:rPr>
        <w:t>kogu</w:t>
      </w:r>
      <w:r w:rsidRPr="00E61D20">
        <w:rPr>
          <w:rFonts w:ascii="Times New Roman" w:eastAsia="Times New Roman" w:hAnsi="Times New Roman" w:cs="Times New Roman"/>
          <w:sz w:val="24"/>
          <w:szCs w:val="24"/>
          <w:lang w:val="x-none" w:eastAsia="x-none"/>
        </w:rPr>
        <w:t>maksumusest iga viivitatud päeva eest</w:t>
      </w:r>
      <w:r w:rsidRPr="00E61D20">
        <w:rPr>
          <w:rFonts w:ascii="Times New Roman" w:eastAsia="Times New Roman" w:hAnsi="Times New Roman" w:cs="Times New Roman"/>
          <w:sz w:val="24"/>
          <w:szCs w:val="24"/>
          <w:lang w:eastAsia="x-none"/>
        </w:rPr>
        <w:t>.</w:t>
      </w:r>
    </w:p>
    <w:p w14:paraId="2FF275A4" w14:textId="03605D61" w:rsidR="00E61D20" w:rsidRPr="00E61D20" w:rsidRDefault="00E61D20" w:rsidP="00E61D20">
      <w:pPr>
        <w:numPr>
          <w:ilvl w:val="1"/>
          <w:numId w:val="1"/>
        </w:numPr>
        <w:spacing w:before="120" w:after="0" w:line="240" w:lineRule="auto"/>
        <w:ind w:left="992" w:hanging="567"/>
        <w:jc w:val="both"/>
        <w:rPr>
          <w:rFonts w:ascii="Times New Roman" w:eastAsia="Times New Roman" w:hAnsi="Times New Roman" w:cs="Times New Roman"/>
          <w:sz w:val="24"/>
          <w:szCs w:val="24"/>
          <w:lang w:val="x-none" w:eastAsia="x-none"/>
        </w:rPr>
      </w:pPr>
      <w:r w:rsidRPr="00E61D20">
        <w:rPr>
          <w:rFonts w:ascii="Times New Roman" w:eastAsia="Times New Roman" w:hAnsi="Times New Roman" w:cs="Times New Roman"/>
          <w:sz w:val="24"/>
          <w:szCs w:val="24"/>
          <w:lang w:val="x-none" w:eastAsia="x-none"/>
        </w:rPr>
        <w:t xml:space="preserve">Ostjal on õigus leppetrahvi summa ulatuses teha tasaarveldust </w:t>
      </w:r>
      <w:r w:rsidR="001F2615">
        <w:rPr>
          <w:rFonts w:ascii="Times New Roman" w:eastAsia="Times New Roman" w:hAnsi="Times New Roman" w:cs="Times New Roman"/>
          <w:sz w:val="24"/>
          <w:szCs w:val="24"/>
          <w:lang w:eastAsia="x-none"/>
        </w:rPr>
        <w:t xml:space="preserve">Seadme </w:t>
      </w:r>
      <w:r w:rsidR="0043332D">
        <w:rPr>
          <w:rFonts w:ascii="Times New Roman" w:eastAsia="Times New Roman" w:hAnsi="Times New Roman" w:cs="Times New Roman"/>
          <w:sz w:val="24"/>
          <w:szCs w:val="24"/>
          <w:lang w:eastAsia="x-none"/>
        </w:rPr>
        <w:t>maksumuse ja</w:t>
      </w:r>
      <w:r w:rsidR="00DC22CE">
        <w:rPr>
          <w:rFonts w:ascii="Times New Roman" w:eastAsia="Times New Roman" w:hAnsi="Times New Roman" w:cs="Times New Roman"/>
          <w:sz w:val="24"/>
          <w:szCs w:val="24"/>
          <w:lang w:eastAsia="x-none"/>
        </w:rPr>
        <w:t>/</w:t>
      </w:r>
      <w:r w:rsidRPr="00E61D20">
        <w:rPr>
          <w:rFonts w:ascii="Times New Roman" w:eastAsia="Times New Roman" w:hAnsi="Times New Roman" w:cs="Times New Roman"/>
          <w:sz w:val="24"/>
          <w:szCs w:val="24"/>
          <w:lang w:val="x-none" w:eastAsia="x-none"/>
        </w:rPr>
        <w:t xml:space="preserve">või </w:t>
      </w:r>
      <w:r w:rsidR="00DC22CE">
        <w:rPr>
          <w:rFonts w:ascii="Times New Roman" w:eastAsia="Times New Roman" w:hAnsi="Times New Roman" w:cs="Times New Roman"/>
          <w:sz w:val="24"/>
          <w:szCs w:val="24"/>
          <w:lang w:eastAsia="x-none"/>
        </w:rPr>
        <w:t>hooldus- ja remondi</w:t>
      </w:r>
      <w:r w:rsidRPr="00E61D20">
        <w:rPr>
          <w:rFonts w:ascii="Times New Roman" w:eastAsia="Times New Roman" w:hAnsi="Times New Roman" w:cs="Times New Roman"/>
          <w:sz w:val="24"/>
          <w:szCs w:val="24"/>
          <w:lang w:val="x-none" w:eastAsia="x-none"/>
        </w:rPr>
        <w:t xml:space="preserve">teenuse eest esitatud arvetest, makstes </w:t>
      </w:r>
      <w:r w:rsidR="00DC22CE">
        <w:rPr>
          <w:rFonts w:ascii="Times New Roman" w:eastAsia="Times New Roman" w:hAnsi="Times New Roman" w:cs="Times New Roman"/>
          <w:sz w:val="24"/>
          <w:szCs w:val="24"/>
          <w:lang w:eastAsia="x-none"/>
        </w:rPr>
        <w:t>Seadme</w:t>
      </w:r>
      <w:r w:rsidRPr="00E61D20">
        <w:rPr>
          <w:rFonts w:ascii="Times New Roman" w:eastAsia="Times New Roman" w:hAnsi="Times New Roman" w:cs="Times New Roman"/>
          <w:sz w:val="24"/>
          <w:szCs w:val="24"/>
          <w:lang w:val="x-none" w:eastAsia="x-none"/>
        </w:rPr>
        <w:t xml:space="preserve"> ja/või teenuse eest leppetrahvi summa võrra vähem</w:t>
      </w:r>
      <w:r w:rsidRPr="00E61D20">
        <w:rPr>
          <w:rFonts w:ascii="Times New Roman" w:eastAsia="Times New Roman" w:hAnsi="Times New Roman" w:cs="Times New Roman"/>
          <w:sz w:val="24"/>
          <w:szCs w:val="24"/>
          <w:lang w:eastAsia="x-none"/>
        </w:rPr>
        <w:t>.</w:t>
      </w:r>
    </w:p>
    <w:p w14:paraId="0397DACA" w14:textId="77777777" w:rsidR="00E61D20" w:rsidRPr="00E61D20" w:rsidRDefault="00E61D20" w:rsidP="00E61D20">
      <w:pPr>
        <w:numPr>
          <w:ilvl w:val="0"/>
          <w:numId w:val="1"/>
        </w:numPr>
        <w:spacing w:before="120" w:after="0" w:line="240" w:lineRule="auto"/>
        <w:ind w:left="426" w:hanging="426"/>
        <w:jc w:val="both"/>
        <w:rPr>
          <w:rFonts w:ascii="Times New Roman" w:eastAsia="Times New Roman" w:hAnsi="Times New Roman" w:cs="Times New Roman"/>
          <w:sz w:val="24"/>
          <w:szCs w:val="24"/>
          <w:lang w:val="x-none" w:eastAsia="x-none"/>
        </w:rPr>
      </w:pPr>
      <w:bookmarkStart w:id="4" w:name="_Toc510985226"/>
      <w:r w:rsidRPr="00E61D20">
        <w:rPr>
          <w:rFonts w:ascii="Times New Roman" w:eastAsia="Times New Roman" w:hAnsi="Times New Roman" w:cs="Times New Roman"/>
          <w:b/>
          <w:sz w:val="24"/>
          <w:szCs w:val="24"/>
          <w:lang w:val="x-none" w:eastAsia="x-none"/>
        </w:rPr>
        <w:t>Garantii</w:t>
      </w:r>
      <w:bookmarkEnd w:id="4"/>
      <w:r w:rsidRPr="00E61D20">
        <w:rPr>
          <w:rFonts w:ascii="Times New Roman" w:eastAsia="Times New Roman" w:hAnsi="Times New Roman" w:cs="Times New Roman"/>
          <w:b/>
          <w:sz w:val="24"/>
          <w:szCs w:val="24"/>
          <w:lang w:eastAsia="x-none"/>
        </w:rPr>
        <w:t>,</w:t>
      </w:r>
      <w:r w:rsidRPr="00E61D20">
        <w:rPr>
          <w:rFonts w:ascii="Times New Roman" w:eastAsia="Times New Roman" w:hAnsi="Times New Roman" w:cs="Times New Roman"/>
          <w:b/>
          <w:sz w:val="24"/>
          <w:szCs w:val="24"/>
          <w:lang w:val="x-none" w:eastAsia="x-none"/>
        </w:rPr>
        <w:t xml:space="preserve"> </w:t>
      </w:r>
      <w:r w:rsidRPr="00E61D20">
        <w:rPr>
          <w:rFonts w:ascii="Times New Roman" w:eastAsia="Times New Roman" w:hAnsi="Times New Roman" w:cs="Times New Roman"/>
          <w:b/>
          <w:sz w:val="24"/>
          <w:szCs w:val="24"/>
          <w:lang w:eastAsia="x-none"/>
        </w:rPr>
        <w:t>remont ja hooldus</w:t>
      </w:r>
    </w:p>
    <w:p w14:paraId="73B1326C" w14:textId="1A62CEA3" w:rsidR="00E61D20" w:rsidRPr="00E61D20" w:rsidRDefault="00E61D20" w:rsidP="00E61D20">
      <w:pPr>
        <w:numPr>
          <w:ilvl w:val="1"/>
          <w:numId w:val="1"/>
        </w:numPr>
        <w:spacing w:before="120" w:after="0" w:line="240" w:lineRule="auto"/>
        <w:ind w:left="998" w:hanging="573"/>
        <w:jc w:val="both"/>
        <w:rPr>
          <w:rFonts w:ascii="Times New Roman" w:eastAsia="Times New Roman" w:hAnsi="Times New Roman" w:cs="Times New Roman"/>
          <w:sz w:val="24"/>
          <w:szCs w:val="24"/>
          <w:lang w:val="x-none" w:eastAsia="x-none"/>
        </w:rPr>
      </w:pPr>
      <w:r w:rsidRPr="00E61D20">
        <w:rPr>
          <w:rFonts w:ascii="Times New Roman" w:eastAsia="Times New Roman" w:hAnsi="Times New Roman" w:cs="Times New Roman"/>
          <w:sz w:val="24"/>
          <w:szCs w:val="24"/>
          <w:lang w:val="x-none" w:eastAsia="x-none"/>
        </w:rPr>
        <w:t>Üleantava</w:t>
      </w:r>
      <w:r w:rsidRPr="00E61D20">
        <w:rPr>
          <w:rFonts w:ascii="Times New Roman" w:eastAsia="Times New Roman" w:hAnsi="Times New Roman" w:cs="Times New Roman"/>
          <w:sz w:val="24"/>
          <w:szCs w:val="24"/>
          <w:lang w:eastAsia="x-none"/>
        </w:rPr>
        <w:t>tele</w:t>
      </w:r>
      <w:r w:rsidRPr="00E61D20">
        <w:rPr>
          <w:rFonts w:ascii="Times New Roman" w:eastAsia="Times New Roman" w:hAnsi="Times New Roman" w:cs="Times New Roman"/>
          <w:sz w:val="24"/>
          <w:szCs w:val="24"/>
          <w:lang w:val="x-none" w:eastAsia="x-none"/>
        </w:rPr>
        <w:t xml:space="preserve"> </w:t>
      </w:r>
      <w:r w:rsidRPr="00E61D20">
        <w:rPr>
          <w:rFonts w:ascii="Times New Roman" w:eastAsia="Times New Roman" w:hAnsi="Times New Roman" w:cs="Times New Roman"/>
          <w:sz w:val="24"/>
          <w:szCs w:val="24"/>
          <w:lang w:eastAsia="x-none"/>
        </w:rPr>
        <w:t>seadmetele</w:t>
      </w:r>
      <w:r w:rsidRPr="00E61D20">
        <w:rPr>
          <w:rFonts w:ascii="Times New Roman" w:eastAsia="Times New Roman" w:hAnsi="Times New Roman" w:cs="Times New Roman"/>
          <w:sz w:val="24"/>
          <w:szCs w:val="24"/>
          <w:lang w:val="x-none" w:eastAsia="x-none"/>
        </w:rPr>
        <w:t xml:space="preserve"> kehtib tootja ja/või </w:t>
      </w:r>
      <w:r w:rsidR="00F24B93">
        <w:rPr>
          <w:rFonts w:ascii="Times New Roman" w:eastAsia="Times New Roman" w:hAnsi="Times New Roman" w:cs="Times New Roman"/>
          <w:sz w:val="24"/>
          <w:szCs w:val="24"/>
          <w:lang w:eastAsia="x-none"/>
        </w:rPr>
        <w:t>Müüja</w:t>
      </w:r>
      <w:r w:rsidRPr="00E61D20">
        <w:rPr>
          <w:rFonts w:ascii="Times New Roman" w:eastAsia="Times New Roman" w:hAnsi="Times New Roman" w:cs="Times New Roman"/>
          <w:sz w:val="24"/>
          <w:szCs w:val="24"/>
          <w:lang w:val="x-none" w:eastAsia="x-none"/>
        </w:rPr>
        <w:t xml:space="preserve">poolne täisgarantii </w:t>
      </w:r>
      <w:r w:rsidR="00E84777">
        <w:rPr>
          <w:rFonts w:ascii="Times New Roman" w:eastAsia="Times New Roman" w:hAnsi="Times New Roman" w:cs="Times New Roman"/>
          <w:sz w:val="24"/>
          <w:szCs w:val="24"/>
          <w:lang w:eastAsia="x-none"/>
        </w:rPr>
        <w:t>…………….</w:t>
      </w:r>
      <w:r w:rsidR="00A01F16">
        <w:rPr>
          <w:rFonts w:ascii="Times New Roman" w:eastAsia="Times New Roman" w:hAnsi="Times New Roman" w:cs="Times New Roman"/>
          <w:b/>
          <w:sz w:val="24"/>
          <w:szCs w:val="24"/>
          <w:lang w:eastAsia="x-none"/>
        </w:rPr>
        <w:t xml:space="preserve"> </w:t>
      </w:r>
      <w:r w:rsidR="00470BBF">
        <w:rPr>
          <w:rFonts w:ascii="Times New Roman" w:eastAsia="Times New Roman" w:hAnsi="Times New Roman" w:cs="Times New Roman"/>
          <w:b/>
          <w:sz w:val="24"/>
          <w:szCs w:val="24"/>
          <w:lang w:eastAsia="x-none"/>
        </w:rPr>
        <w:t>kalendri</w:t>
      </w:r>
      <w:r w:rsidRPr="00E61D20">
        <w:rPr>
          <w:rFonts w:ascii="Times New Roman" w:eastAsia="Times New Roman" w:hAnsi="Times New Roman" w:cs="Times New Roman"/>
          <w:b/>
          <w:sz w:val="24"/>
          <w:szCs w:val="24"/>
          <w:lang w:val="x-none" w:eastAsia="x-none"/>
        </w:rPr>
        <w:t>kuud</w:t>
      </w:r>
      <w:r w:rsidRPr="00E61D20">
        <w:rPr>
          <w:rFonts w:ascii="Times New Roman" w:eastAsia="Times New Roman" w:hAnsi="Times New Roman" w:cs="Times New Roman"/>
          <w:sz w:val="24"/>
          <w:szCs w:val="24"/>
          <w:lang w:val="x-none" w:eastAsia="x-none"/>
        </w:rPr>
        <w:t>.</w:t>
      </w:r>
      <w:r w:rsidR="00A01F16">
        <w:rPr>
          <w:rFonts w:ascii="Times New Roman" w:eastAsia="Times New Roman" w:hAnsi="Times New Roman" w:cs="Times New Roman"/>
          <w:sz w:val="24"/>
          <w:szCs w:val="24"/>
          <w:lang w:eastAsia="x-none"/>
        </w:rPr>
        <w:t xml:space="preserve"> </w:t>
      </w:r>
      <w:r w:rsidRPr="00E61D20">
        <w:rPr>
          <w:rFonts w:ascii="Times New Roman" w:eastAsia="Times New Roman" w:hAnsi="Times New Roman" w:cs="Times New Roman"/>
          <w:sz w:val="24"/>
          <w:szCs w:val="24"/>
          <w:lang w:val="x-none" w:eastAsia="x-none"/>
        </w:rPr>
        <w:t>Garantiiperiood algab seadme üleandmise-vastuvõtmise akti allkirjastamise kuupäevast.</w:t>
      </w:r>
      <w:r w:rsidR="00EA669D">
        <w:rPr>
          <w:rFonts w:ascii="Times New Roman" w:eastAsia="Times New Roman" w:hAnsi="Times New Roman" w:cs="Times New Roman"/>
          <w:sz w:val="24"/>
          <w:szCs w:val="24"/>
          <w:lang w:eastAsia="x-none"/>
        </w:rPr>
        <w:t xml:space="preserve"> Garantii ei laiene Ostja s</w:t>
      </w:r>
      <w:r w:rsidR="00480DAD">
        <w:rPr>
          <w:rFonts w:ascii="Times New Roman" w:eastAsia="Times New Roman" w:hAnsi="Times New Roman" w:cs="Times New Roman"/>
          <w:sz w:val="24"/>
          <w:szCs w:val="24"/>
          <w:lang w:eastAsia="x-none"/>
        </w:rPr>
        <w:t xml:space="preserve">üülisest </w:t>
      </w:r>
      <w:r w:rsidR="00A23238">
        <w:rPr>
          <w:rFonts w:ascii="Times New Roman" w:eastAsia="Times New Roman" w:hAnsi="Times New Roman" w:cs="Times New Roman"/>
          <w:sz w:val="24"/>
          <w:szCs w:val="24"/>
          <w:lang w:eastAsia="x-none"/>
        </w:rPr>
        <w:t xml:space="preserve">tegevusest </w:t>
      </w:r>
      <w:r w:rsidR="00480DAD">
        <w:rPr>
          <w:rFonts w:ascii="Times New Roman" w:eastAsia="Times New Roman" w:hAnsi="Times New Roman" w:cs="Times New Roman"/>
          <w:sz w:val="24"/>
          <w:szCs w:val="24"/>
          <w:lang w:eastAsia="x-none"/>
        </w:rPr>
        <w:t>või raskest hooletusest tingitud riketele</w:t>
      </w:r>
      <w:r w:rsidR="00A23238">
        <w:rPr>
          <w:rFonts w:ascii="Times New Roman" w:eastAsia="Times New Roman" w:hAnsi="Times New Roman" w:cs="Times New Roman"/>
          <w:sz w:val="24"/>
          <w:szCs w:val="24"/>
          <w:lang w:eastAsia="x-none"/>
        </w:rPr>
        <w:t xml:space="preserve"> nagu ka seadme tavapärase kasutamisega kaasnevale mehaanilisele kulumisele</w:t>
      </w:r>
    </w:p>
    <w:p w14:paraId="6FE85E87" w14:textId="77777777" w:rsidR="00E61D20" w:rsidRPr="00E61D20" w:rsidRDefault="00E61D20" w:rsidP="00E61D20">
      <w:pPr>
        <w:numPr>
          <w:ilvl w:val="1"/>
          <w:numId w:val="1"/>
        </w:numPr>
        <w:spacing w:before="120" w:after="0" w:line="240" w:lineRule="auto"/>
        <w:ind w:left="1027" w:hanging="573"/>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Garantiiperioodil teostab Müüja hooldus- ja remonttööd ning tagab kõik varuosad omal kulul. Garantiiperioodi kehtivuse ajal tootja poolt välja antud seadme tarkvarauuendused ja seadme parendused (</w:t>
      </w:r>
      <w:r w:rsidRPr="00E61D20">
        <w:rPr>
          <w:rFonts w:ascii="Times New Roman" w:eastAsia="Calibri" w:hAnsi="Times New Roman" w:cs="Times New Roman"/>
          <w:i/>
          <w:sz w:val="24"/>
          <w:szCs w:val="24"/>
          <w:lang w:bidi="en-US"/>
        </w:rPr>
        <w:t>performance update</w:t>
      </w:r>
      <w:r w:rsidRPr="00E61D20">
        <w:rPr>
          <w:rFonts w:ascii="Times New Roman" w:eastAsia="Calibri" w:hAnsi="Times New Roman" w:cs="Times New Roman"/>
          <w:sz w:val="24"/>
          <w:szCs w:val="24"/>
          <w:lang w:bidi="en-US"/>
        </w:rPr>
        <w:t>) on Ostja jaoks tasuta koos paigaldusega.</w:t>
      </w:r>
    </w:p>
    <w:p w14:paraId="5236EA31" w14:textId="7F6250E3" w:rsidR="00E61D20" w:rsidRPr="00E61D20" w:rsidRDefault="00E61D20" w:rsidP="00303D33">
      <w:pPr>
        <w:pStyle w:val="HD2"/>
      </w:pPr>
      <w:r w:rsidRPr="00E61D20">
        <w:t xml:space="preserve">Teeninduse, hoolduse ja remondi tingimused peavad kogu lepinguperioodil vastama minimaalselt </w:t>
      </w:r>
      <w:r w:rsidR="00553D9B">
        <w:rPr>
          <w:lang w:val="et-EE"/>
        </w:rPr>
        <w:t>riigihanke hanketingimustest tulenevatele nõuetele</w:t>
      </w:r>
      <w:r w:rsidRPr="00E61D20">
        <w:t>.</w:t>
      </w:r>
    </w:p>
    <w:p w14:paraId="20C5D98A" w14:textId="77777777" w:rsidR="00E61D20" w:rsidRPr="00E61D20" w:rsidRDefault="00E61D20" w:rsidP="00E61D20">
      <w:pPr>
        <w:numPr>
          <w:ilvl w:val="1"/>
          <w:numId w:val="1"/>
        </w:numPr>
        <w:spacing w:before="120" w:after="0" w:line="240" w:lineRule="auto"/>
        <w:ind w:left="993" w:hanging="567"/>
        <w:jc w:val="both"/>
        <w:rPr>
          <w:rFonts w:ascii="Times New Roman" w:eastAsia="Times New Roman" w:hAnsi="Times New Roman" w:cs="Times New Roman"/>
          <w:sz w:val="24"/>
          <w:szCs w:val="24"/>
          <w:lang w:val="x-none" w:eastAsia="x-none"/>
        </w:rPr>
      </w:pPr>
      <w:r w:rsidRPr="00E61D20">
        <w:rPr>
          <w:rFonts w:ascii="Times New Roman" w:eastAsia="Calibri" w:hAnsi="Times New Roman" w:cs="Times New Roman"/>
          <w:sz w:val="24"/>
          <w:szCs w:val="24"/>
          <w:lang w:bidi="en-US"/>
        </w:rPr>
        <w:t>Hooldus- ja remonttööd loetakse teostatuks pärast tööde vastuvõtuakti allkirjastamist. Akti allkirjastamisega kinnitab Müüja, et seade on töökorras (välja arvatud juhul, kui aktil on märgitud, et seade pole töökorras).</w:t>
      </w:r>
    </w:p>
    <w:p w14:paraId="298C21AB" w14:textId="0A2F29A8" w:rsidR="00E61D20" w:rsidRPr="00E61D20" w:rsidRDefault="00E61D20" w:rsidP="00E61D20">
      <w:pPr>
        <w:numPr>
          <w:ilvl w:val="1"/>
          <w:numId w:val="1"/>
        </w:numPr>
        <w:spacing w:before="120" w:after="0" w:line="240" w:lineRule="auto"/>
        <w:ind w:left="993" w:hanging="567"/>
        <w:jc w:val="both"/>
        <w:rPr>
          <w:rFonts w:ascii="Times New Roman" w:eastAsia="Times New Roman" w:hAnsi="Times New Roman" w:cs="Times New Roman"/>
          <w:sz w:val="24"/>
          <w:szCs w:val="24"/>
          <w:lang w:val="x-none" w:eastAsia="x-none"/>
        </w:rPr>
      </w:pPr>
      <w:r w:rsidRPr="00E61D20">
        <w:rPr>
          <w:rFonts w:ascii="Times New Roman" w:eastAsia="Calibri" w:hAnsi="Times New Roman" w:cs="Times New Roman"/>
          <w:sz w:val="24"/>
          <w:szCs w:val="24"/>
          <w:lang w:bidi="en-US"/>
        </w:rPr>
        <w:lastRenderedPageBreak/>
        <w:t xml:space="preserve">Informatsiooni edastamise kohustus ning kohustus menetleda ohujuhtumeid: </w:t>
      </w:r>
      <w:r w:rsidR="00EA5311">
        <w:rPr>
          <w:rFonts w:ascii="Times New Roman" w:eastAsia="Calibri" w:hAnsi="Times New Roman" w:cs="Times New Roman"/>
          <w:sz w:val="24"/>
          <w:szCs w:val="24"/>
          <w:lang w:bidi="en-US"/>
        </w:rPr>
        <w:t>Müüja</w:t>
      </w:r>
      <w:r w:rsidRPr="00E61D20">
        <w:rPr>
          <w:rFonts w:ascii="Times New Roman" w:eastAsia="Calibri" w:hAnsi="Times New Roman" w:cs="Times New Roman"/>
          <w:sz w:val="24"/>
          <w:szCs w:val="24"/>
          <w:lang w:bidi="en-US"/>
        </w:rPr>
        <w:t xml:space="preserve"> kohustub edastama </w:t>
      </w:r>
      <w:r w:rsidR="00EA5311">
        <w:rPr>
          <w:rFonts w:ascii="Times New Roman" w:eastAsia="Calibri" w:hAnsi="Times New Roman" w:cs="Times New Roman"/>
          <w:sz w:val="24"/>
          <w:szCs w:val="24"/>
          <w:lang w:bidi="en-US"/>
        </w:rPr>
        <w:t>Ostja</w:t>
      </w:r>
      <w:r w:rsidRPr="00E61D20">
        <w:rPr>
          <w:rFonts w:ascii="Times New Roman" w:eastAsia="Calibri" w:hAnsi="Times New Roman" w:cs="Times New Roman"/>
          <w:sz w:val="24"/>
          <w:szCs w:val="24"/>
          <w:lang w:bidi="en-US"/>
        </w:rPr>
        <w:t xml:space="preserve"> volitatud esindajale igakülgse informatsiooni tarnitud </w:t>
      </w:r>
      <w:r w:rsidR="00215621">
        <w:rPr>
          <w:rFonts w:ascii="Times New Roman" w:eastAsia="Calibri" w:hAnsi="Times New Roman" w:cs="Times New Roman"/>
          <w:sz w:val="24"/>
          <w:szCs w:val="24"/>
          <w:lang w:bidi="en-US"/>
        </w:rPr>
        <w:t>seadme</w:t>
      </w:r>
      <w:r w:rsidRPr="00E61D20">
        <w:rPr>
          <w:rFonts w:ascii="Times New Roman" w:eastAsia="Calibri" w:hAnsi="Times New Roman" w:cs="Times New Roman"/>
          <w:sz w:val="24"/>
          <w:szCs w:val="24"/>
          <w:lang w:bidi="en-US"/>
        </w:rPr>
        <w:t xml:space="preserve"> kohta, teatama koheselt lepinguperioodil ilmnenud negatiivsetest omadustest, teaduslikest ja kliinilistest avastustest, mis puudutavad tarnitud </w:t>
      </w:r>
      <w:r w:rsidR="00215621">
        <w:rPr>
          <w:rFonts w:ascii="Times New Roman" w:eastAsia="Calibri" w:hAnsi="Times New Roman" w:cs="Times New Roman"/>
          <w:sz w:val="24"/>
          <w:szCs w:val="24"/>
          <w:lang w:bidi="en-US"/>
        </w:rPr>
        <w:t>seadet</w:t>
      </w:r>
      <w:r w:rsidRPr="00E61D20">
        <w:rPr>
          <w:rFonts w:ascii="Times New Roman" w:eastAsia="Calibri" w:hAnsi="Times New Roman" w:cs="Times New Roman"/>
          <w:sz w:val="24"/>
          <w:szCs w:val="24"/>
          <w:lang w:bidi="en-US"/>
        </w:rPr>
        <w:t xml:space="preserve"> ning kohustub rakendama/paigaldama meetmed, mis tootja on välja töötanud edaspidiseks ohujuhtumi kordumise välistamiseks.</w:t>
      </w:r>
    </w:p>
    <w:p w14:paraId="5F5F5A3B" w14:textId="71F85D4C" w:rsidR="00E61D20" w:rsidRPr="00E61D20" w:rsidRDefault="00E61D20" w:rsidP="00E61D20">
      <w:pPr>
        <w:numPr>
          <w:ilvl w:val="1"/>
          <w:numId w:val="1"/>
        </w:numPr>
        <w:spacing w:before="120" w:after="0" w:line="240" w:lineRule="auto"/>
        <w:ind w:left="993" w:hanging="567"/>
        <w:jc w:val="both"/>
        <w:rPr>
          <w:rFonts w:ascii="Times New Roman" w:eastAsia="Calibri" w:hAnsi="Times New Roman" w:cs="Times New Roman"/>
          <w:sz w:val="24"/>
          <w:szCs w:val="24"/>
          <w:lang w:bidi="en-US"/>
        </w:rPr>
      </w:pPr>
      <w:r w:rsidRPr="00E61D20">
        <w:rPr>
          <w:rFonts w:ascii="Times New Roman" w:eastAsia="Times New Roman" w:hAnsi="Times New Roman" w:cs="Times New Roman"/>
          <w:sz w:val="24"/>
          <w:szCs w:val="24"/>
          <w:lang w:eastAsia="x-none"/>
        </w:rPr>
        <w:t>Müüja</w:t>
      </w:r>
      <w:r w:rsidRPr="00E61D20">
        <w:rPr>
          <w:rFonts w:ascii="Times New Roman" w:eastAsia="Times New Roman" w:hAnsi="Times New Roman" w:cs="Times New Roman"/>
          <w:sz w:val="24"/>
          <w:szCs w:val="24"/>
          <w:lang w:val="x-none" w:eastAsia="x-none"/>
        </w:rPr>
        <w:t xml:space="preserve"> peab kasutama hooldus- ja remonttööde</w:t>
      </w:r>
      <w:r w:rsidR="004C5906">
        <w:rPr>
          <w:rFonts w:ascii="Times New Roman" w:eastAsia="Times New Roman" w:hAnsi="Times New Roman" w:cs="Times New Roman"/>
          <w:sz w:val="24"/>
          <w:szCs w:val="24"/>
          <w:lang w:eastAsia="x-none"/>
        </w:rPr>
        <w:t xml:space="preserve"> teostamisel</w:t>
      </w:r>
      <w:r w:rsidRPr="00E61D20">
        <w:rPr>
          <w:rFonts w:ascii="Times New Roman" w:eastAsia="Times New Roman" w:hAnsi="Times New Roman" w:cs="Times New Roman"/>
          <w:sz w:val="24"/>
          <w:szCs w:val="24"/>
          <w:lang w:val="x-none" w:eastAsia="x-none"/>
        </w:rPr>
        <w:t xml:space="preserve"> nõuetele vastavaid mõõteseadmeid ja tööriistu.</w:t>
      </w:r>
    </w:p>
    <w:p w14:paraId="209D024E" w14:textId="77777777" w:rsidR="00E61D20" w:rsidRPr="00E61D20" w:rsidRDefault="00E61D20" w:rsidP="00E61D20">
      <w:pPr>
        <w:numPr>
          <w:ilvl w:val="0"/>
          <w:numId w:val="1"/>
        </w:numPr>
        <w:spacing w:before="120" w:after="0" w:line="240" w:lineRule="auto"/>
        <w:ind w:left="426" w:hanging="426"/>
        <w:jc w:val="both"/>
        <w:outlineLvl w:val="0"/>
        <w:rPr>
          <w:rFonts w:ascii="Times New Roman" w:eastAsia="Calibri" w:hAnsi="Times New Roman" w:cs="Times New Roman"/>
          <w:b/>
          <w:sz w:val="24"/>
          <w:szCs w:val="24"/>
          <w:lang w:bidi="en-US"/>
        </w:rPr>
      </w:pPr>
      <w:bookmarkStart w:id="5" w:name="_Toc510985227"/>
      <w:r w:rsidRPr="00E61D20">
        <w:rPr>
          <w:rFonts w:ascii="Times New Roman" w:eastAsia="Calibri" w:hAnsi="Times New Roman" w:cs="Times New Roman"/>
          <w:b/>
          <w:sz w:val="24"/>
          <w:szCs w:val="24"/>
          <w:lang w:bidi="en-US"/>
        </w:rPr>
        <w:t>Lepingu kehtivus</w:t>
      </w:r>
      <w:bookmarkEnd w:id="5"/>
    </w:p>
    <w:p w14:paraId="68DBD611" w14:textId="13B987B7" w:rsidR="006D7292" w:rsidRPr="006D7292" w:rsidRDefault="00E61D20" w:rsidP="00303D33">
      <w:pPr>
        <w:pStyle w:val="HD2"/>
      </w:pPr>
      <w:bookmarkStart w:id="6" w:name="_Toc510985228"/>
      <w:r w:rsidRPr="006D7292">
        <w:t xml:space="preserve">Leping jõustub selle allkirjastamisest </w:t>
      </w:r>
      <w:r w:rsidR="00E728D0">
        <w:rPr>
          <w:lang w:val="et-EE"/>
        </w:rPr>
        <w:t>Poolte</w:t>
      </w:r>
      <w:r w:rsidRPr="006D7292">
        <w:t xml:space="preserve"> poolt </w:t>
      </w:r>
      <w:r w:rsidR="006D7292" w:rsidRPr="006D7292">
        <w:t xml:space="preserve">v.a Lepingu automaatsel jõustumisel Lepingu punktist </w:t>
      </w:r>
      <w:r w:rsidR="00C00277">
        <w:rPr>
          <w:lang w:val="et-EE"/>
        </w:rPr>
        <w:t>8</w:t>
      </w:r>
      <w:r w:rsidR="00276F29">
        <w:rPr>
          <w:lang w:val="et-EE"/>
        </w:rPr>
        <w:t>.2</w:t>
      </w:r>
      <w:r w:rsidR="006D7292" w:rsidRPr="006D7292">
        <w:t xml:space="preserve">. tulenevatel tingimustel  ja korras. </w:t>
      </w:r>
      <w:r w:rsidR="00D22EAC">
        <w:rPr>
          <w:lang w:val="et-EE"/>
        </w:rPr>
        <w:t xml:space="preserve">Leping kehtib kuni Poolte poolt </w:t>
      </w:r>
      <w:r w:rsidR="00276F29">
        <w:rPr>
          <w:lang w:val="et-EE"/>
        </w:rPr>
        <w:t xml:space="preserve">on </w:t>
      </w:r>
      <w:r w:rsidR="00D22EAC">
        <w:rPr>
          <w:lang w:val="et-EE"/>
        </w:rPr>
        <w:t>Lepingust tuleneva</w:t>
      </w:r>
      <w:r w:rsidR="00276F29">
        <w:rPr>
          <w:lang w:val="et-EE"/>
        </w:rPr>
        <w:t>d</w:t>
      </w:r>
      <w:r w:rsidR="00D22EAC">
        <w:rPr>
          <w:lang w:val="et-EE"/>
        </w:rPr>
        <w:t xml:space="preserve"> tingimus</w:t>
      </w:r>
      <w:r w:rsidR="00276F29">
        <w:rPr>
          <w:lang w:val="et-EE"/>
        </w:rPr>
        <w:t xml:space="preserve">ed kohaselt täidetud v.a </w:t>
      </w:r>
      <w:r w:rsidR="00691714">
        <w:rPr>
          <w:lang w:val="et-EE"/>
        </w:rPr>
        <w:t xml:space="preserve">kui Leping lõpeb/lõpetatakse </w:t>
      </w:r>
      <w:r w:rsidR="003F1E7B">
        <w:rPr>
          <w:lang w:val="et-EE"/>
        </w:rPr>
        <w:t xml:space="preserve">Lepingu punktist </w:t>
      </w:r>
      <w:r w:rsidR="00C00277">
        <w:rPr>
          <w:lang w:val="et-EE"/>
        </w:rPr>
        <w:t>8</w:t>
      </w:r>
      <w:r w:rsidR="003F1E7B">
        <w:rPr>
          <w:lang w:val="et-EE"/>
        </w:rPr>
        <w:t>.3. tulenevatel alustel ennetähtaegselt.</w:t>
      </w:r>
    </w:p>
    <w:p w14:paraId="54B028CF" w14:textId="61483576" w:rsidR="006D7292" w:rsidRPr="006D7292" w:rsidRDefault="006D7292" w:rsidP="00303D33">
      <w:pPr>
        <w:pStyle w:val="HD2"/>
      </w:pPr>
      <w:r w:rsidRPr="006D7292">
        <w:t xml:space="preserve">Juhul kui Müüja ei ole saatnud allkirjastatud Lepingut Ostjale tagasi hiljemalt </w:t>
      </w:r>
      <w:r w:rsidR="004761B1">
        <w:rPr>
          <w:lang w:val="et-EE"/>
        </w:rPr>
        <w:t>5</w:t>
      </w:r>
      <w:r w:rsidRPr="006D7292">
        <w:t xml:space="preserve"> kalendripäeva jooksul Ostjalt Lepingu sõlmimise ettepaneku saamisest, kuulub Ostjale õigus lugeda Leping Poolte vahel sõlmituks ja automaatselt jõustunuks </w:t>
      </w:r>
      <w:r w:rsidR="004761B1">
        <w:rPr>
          <w:lang w:val="et-EE"/>
        </w:rPr>
        <w:t>5</w:t>
      </w:r>
      <w:r w:rsidRPr="006D7292">
        <w:t xml:space="preserve"> kalendripäeva möödumisel Ostja poolt Müüjale Lepingu sõlmimise ettepaneku saatmise kuupäevast, st Ostja võib võtta käesolevast punktist tuleneva tähtaja möödumisel Müüjale Lepingu sõlmimise ettepaneku tegemisest vastu Müüja poolt riigihankele pakkumuse esitamisega Ostjale esitatud lepingu sõlmimise ettepaneku</w:t>
      </w:r>
      <w:r w:rsidRPr="006D7292">
        <w:rPr>
          <w:i/>
        </w:rPr>
        <w:t>/oferdi</w:t>
      </w:r>
      <w:r w:rsidRPr="006D7292">
        <w:t xml:space="preserve">. Viimasel juhul loetakse Leping sõlmituks Poolte siduvate tahteavalduste  vahetamise teel kirjalikku taasesitamist võimaldavas vormis. </w:t>
      </w:r>
    </w:p>
    <w:p w14:paraId="15F9008C" w14:textId="4F433A17" w:rsidR="00E61D20" w:rsidRPr="00E61D20" w:rsidRDefault="00E61D20" w:rsidP="00303D33">
      <w:pPr>
        <w:pStyle w:val="HD2"/>
      </w:pPr>
      <w:r w:rsidRPr="00E61D20">
        <w:t>Lepingut võib lõpetada ennetähtaegselt Poolte kokkuleppel. Üks Pool võib lõpetada Lepingu ühepoolselt ennetähtaegselt seaduses ettenähtud juhtudel.</w:t>
      </w:r>
    </w:p>
    <w:p w14:paraId="0C96B861" w14:textId="77777777" w:rsidR="00E61D20" w:rsidRPr="00E61D20" w:rsidRDefault="00E61D20" w:rsidP="00303D33">
      <w:pPr>
        <w:pStyle w:val="HD2"/>
      </w:pPr>
      <w:r w:rsidRPr="00E61D20">
        <w:t>Müüja kohustub Lepingu Müüjapoolsel ennetähtaegsel lõpetamisel hüvitama Ostjale Ostja nõudel kõik Lepingu ennetähtaegsest lõpetamisest tulenevad kahjud (sealhulgas ka teiselt müüjalt samalaadse toote või hooldusteenuse ostmisest tingitud kulud).</w:t>
      </w:r>
    </w:p>
    <w:p w14:paraId="0D2C1996" w14:textId="77777777" w:rsidR="00E61D20" w:rsidRPr="00E61D20" w:rsidRDefault="00E61D20" w:rsidP="006D7292">
      <w:pPr>
        <w:numPr>
          <w:ilvl w:val="0"/>
          <w:numId w:val="1"/>
        </w:numPr>
        <w:spacing w:before="120" w:after="0" w:line="240" w:lineRule="auto"/>
        <w:ind w:left="425" w:hanging="425"/>
        <w:jc w:val="both"/>
        <w:outlineLvl w:val="0"/>
        <w:rPr>
          <w:rFonts w:ascii="Times New Roman" w:eastAsia="Calibri" w:hAnsi="Times New Roman" w:cs="Times New Roman"/>
          <w:b/>
          <w:sz w:val="24"/>
          <w:szCs w:val="24"/>
          <w:lang w:bidi="en-US"/>
        </w:rPr>
      </w:pPr>
      <w:r w:rsidRPr="00E61D20">
        <w:rPr>
          <w:rFonts w:ascii="Times New Roman" w:eastAsia="Calibri" w:hAnsi="Times New Roman" w:cs="Times New Roman"/>
          <w:b/>
          <w:sz w:val="24"/>
          <w:szCs w:val="24"/>
          <w:lang w:bidi="en-US"/>
        </w:rPr>
        <w:t>Vääramatu jõud</w:t>
      </w:r>
      <w:bookmarkEnd w:id="6"/>
    </w:p>
    <w:p w14:paraId="6FDE59BE" w14:textId="6467B4BD" w:rsidR="00E61D20" w:rsidRPr="00E61D20" w:rsidRDefault="00E61D20" w:rsidP="00E61D20">
      <w:pPr>
        <w:numPr>
          <w:ilvl w:val="1"/>
          <w:numId w:val="1"/>
        </w:numPr>
        <w:spacing w:before="120" w:after="0" w:line="240" w:lineRule="auto"/>
        <w:ind w:left="992"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Lepingust tulenevate kohustuste mittetäitmist või mittenõuetekohast täitmist ei loeta Lepingu rikkumiseks, kui selle põhjuseks olid asjaolud, mille saabumist Pooled Lepingu sõlmimisel ei näinud ette ega võinud ette näha (vääramatu jõud).</w:t>
      </w:r>
      <w:r w:rsidR="00141932">
        <w:rPr>
          <w:rFonts w:ascii="Times New Roman" w:eastAsia="Calibri" w:hAnsi="Times New Roman" w:cs="Times New Roman"/>
          <w:sz w:val="24"/>
          <w:szCs w:val="24"/>
          <w:lang w:bidi="en-US"/>
        </w:rPr>
        <w:t xml:space="preserve"> Pandeemiat </w:t>
      </w:r>
      <w:r w:rsidR="003F54B6">
        <w:rPr>
          <w:rFonts w:ascii="Times New Roman" w:eastAsia="Calibri" w:hAnsi="Times New Roman" w:cs="Times New Roman"/>
          <w:sz w:val="24"/>
          <w:szCs w:val="24"/>
          <w:lang w:bidi="en-US"/>
        </w:rPr>
        <w:t xml:space="preserve">või viiruspuhangutest </w:t>
      </w:r>
      <w:r w:rsidR="008738F5">
        <w:rPr>
          <w:rFonts w:ascii="Times New Roman" w:eastAsia="Calibri" w:hAnsi="Times New Roman" w:cs="Times New Roman"/>
          <w:sz w:val="24"/>
          <w:szCs w:val="24"/>
          <w:lang w:bidi="en-US"/>
        </w:rPr>
        <w:t xml:space="preserve">ja/või Lepingu sõlmimise ajahetkel </w:t>
      </w:r>
      <w:r w:rsidR="00313949">
        <w:rPr>
          <w:rFonts w:ascii="Times New Roman" w:eastAsia="Calibri" w:hAnsi="Times New Roman" w:cs="Times New Roman"/>
          <w:sz w:val="24"/>
          <w:szCs w:val="24"/>
          <w:lang w:bidi="en-US"/>
        </w:rPr>
        <w:t xml:space="preserve">käimas olevatest relvakonfliktidest ja/või streikidest  ja/või Lepingu sõlmimise ajahetkel teada olevatest </w:t>
      </w:r>
      <w:r w:rsidR="004D742F">
        <w:rPr>
          <w:rFonts w:ascii="Times New Roman" w:eastAsia="Calibri" w:hAnsi="Times New Roman" w:cs="Times New Roman"/>
          <w:sz w:val="24"/>
          <w:szCs w:val="24"/>
          <w:lang w:bidi="en-US"/>
        </w:rPr>
        <w:t xml:space="preserve">tulevikus korraldatavatest streikidest </w:t>
      </w:r>
      <w:r w:rsidR="003F54B6">
        <w:rPr>
          <w:rFonts w:ascii="Times New Roman" w:eastAsia="Calibri" w:hAnsi="Times New Roman" w:cs="Times New Roman"/>
          <w:sz w:val="24"/>
          <w:szCs w:val="24"/>
          <w:lang w:bidi="en-US"/>
        </w:rPr>
        <w:t>tingitud muud eriolukorda ei käsitleta käesoleva Lepingu mõistes vääramatu jõuna.</w:t>
      </w:r>
    </w:p>
    <w:p w14:paraId="4025CE73" w14:textId="77777777" w:rsidR="00E61D20" w:rsidRPr="00E61D20" w:rsidRDefault="00E61D20" w:rsidP="00E61D20">
      <w:pPr>
        <w:numPr>
          <w:ilvl w:val="1"/>
          <w:numId w:val="1"/>
        </w:numPr>
        <w:spacing w:before="120" w:after="0" w:line="240" w:lineRule="auto"/>
        <w:ind w:left="993"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Pool, kelle tegevus lepingujärgsete kohustuste täitmisel on takistatud vääramatu jõu asjaolude tõttu, on kohustatud sellest koheselt teatama teisele Poolele.</w:t>
      </w:r>
    </w:p>
    <w:p w14:paraId="056DF882" w14:textId="77777777" w:rsidR="00E61D20" w:rsidRPr="00E61D20" w:rsidRDefault="00E61D20" w:rsidP="00E61D20">
      <w:pPr>
        <w:numPr>
          <w:ilvl w:val="0"/>
          <w:numId w:val="1"/>
        </w:numPr>
        <w:spacing w:before="120" w:after="0" w:line="240" w:lineRule="auto"/>
        <w:ind w:left="426" w:hanging="426"/>
        <w:jc w:val="both"/>
        <w:outlineLvl w:val="0"/>
        <w:rPr>
          <w:rFonts w:ascii="Times New Roman" w:eastAsia="Calibri" w:hAnsi="Times New Roman" w:cs="Times New Roman"/>
          <w:b/>
          <w:sz w:val="24"/>
          <w:szCs w:val="24"/>
          <w:lang w:bidi="en-US"/>
        </w:rPr>
      </w:pPr>
      <w:bookmarkStart w:id="7" w:name="_Toc510985229"/>
      <w:r w:rsidRPr="00E61D20">
        <w:rPr>
          <w:rFonts w:ascii="Times New Roman" w:eastAsia="Calibri" w:hAnsi="Times New Roman" w:cs="Times New Roman"/>
          <w:b/>
          <w:sz w:val="24"/>
          <w:szCs w:val="24"/>
          <w:lang w:bidi="en-US"/>
        </w:rPr>
        <w:t>Pooltevahelised teated</w:t>
      </w:r>
      <w:bookmarkEnd w:id="7"/>
      <w:r w:rsidRPr="00E61D20">
        <w:rPr>
          <w:rFonts w:ascii="Times New Roman" w:eastAsia="Calibri" w:hAnsi="Times New Roman" w:cs="Times New Roman"/>
          <w:b/>
          <w:sz w:val="24"/>
          <w:szCs w:val="24"/>
          <w:lang w:bidi="en-US"/>
        </w:rPr>
        <w:t xml:space="preserve"> </w:t>
      </w:r>
    </w:p>
    <w:p w14:paraId="66E347D3" w14:textId="77777777" w:rsidR="00E61D20" w:rsidRPr="00E61D20" w:rsidRDefault="00E61D20" w:rsidP="006D7292">
      <w:pPr>
        <w:numPr>
          <w:ilvl w:val="1"/>
          <w:numId w:val="1"/>
        </w:numPr>
        <w:tabs>
          <w:tab w:val="left" w:pos="993"/>
        </w:tabs>
        <w:spacing w:before="120" w:after="0" w:line="240" w:lineRule="auto"/>
        <w:ind w:left="992"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Lepinguga seotud teated tuleb edastada Poolte Lepingus märgitud aadressidele. Teadete edastamine toimub e-posti või faksi teel, v.a. Lepingus ettenähtud erijuhtudel.</w:t>
      </w:r>
    </w:p>
    <w:p w14:paraId="38475720" w14:textId="13480647" w:rsidR="00E61D20" w:rsidRPr="00E61D20" w:rsidRDefault="00E61D20" w:rsidP="00E61D20">
      <w:pPr>
        <w:numPr>
          <w:ilvl w:val="1"/>
          <w:numId w:val="1"/>
        </w:numPr>
        <w:spacing w:before="120" w:after="0" w:line="240" w:lineRule="auto"/>
        <w:ind w:left="992"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eastAsia="ar-SA" w:bidi="en-US"/>
        </w:rPr>
        <w:t xml:space="preserve">Nõuded seoses </w:t>
      </w:r>
      <w:r w:rsidR="009D280F">
        <w:rPr>
          <w:rFonts w:ascii="Times New Roman" w:eastAsia="Calibri" w:hAnsi="Times New Roman" w:cs="Times New Roman"/>
          <w:sz w:val="24"/>
          <w:szCs w:val="24"/>
          <w:lang w:eastAsia="ar-SA" w:bidi="en-US"/>
        </w:rPr>
        <w:t>Seadme</w:t>
      </w:r>
      <w:r w:rsidRPr="00E61D20">
        <w:rPr>
          <w:rFonts w:ascii="Times New Roman" w:eastAsia="Calibri" w:hAnsi="Times New Roman" w:cs="Times New Roman"/>
          <w:sz w:val="24"/>
          <w:szCs w:val="24"/>
          <w:lang w:eastAsia="ar-SA" w:bidi="en-US"/>
        </w:rPr>
        <w:t xml:space="preserve"> mittekvaliteetsuse või Lepingu tingimustele mittevastavusega, samuti teated Lepingu lõpetamise kohta ning kahju ja/või viivise nõuded esitatakse teisele Poolele kirjalikus vormis. Teade loetakse kätteantuks, kui </w:t>
      </w:r>
      <w:r w:rsidRPr="00E61D20">
        <w:rPr>
          <w:rFonts w:ascii="Times New Roman" w:eastAsia="Calibri" w:hAnsi="Times New Roman" w:cs="Times New Roman"/>
          <w:sz w:val="24"/>
          <w:szCs w:val="24"/>
          <w:lang w:eastAsia="ar-SA" w:bidi="en-US"/>
        </w:rPr>
        <w:lastRenderedPageBreak/>
        <w:t xml:space="preserve">teade on üle antud allkirja vastu või teade on saadetud postiasutuse poolt tähitud kirjaga ja postitamisest on möödunud 5 kalendripäeva. E-posti teel edastatud teated loetakse kohaletoimetatuks, kui </w:t>
      </w:r>
      <w:r w:rsidR="00FA50D1">
        <w:rPr>
          <w:rFonts w:ascii="Times New Roman" w:eastAsia="Calibri" w:hAnsi="Times New Roman" w:cs="Times New Roman"/>
          <w:sz w:val="24"/>
          <w:szCs w:val="24"/>
          <w:lang w:eastAsia="ar-SA" w:bidi="en-US"/>
        </w:rPr>
        <w:t>teate saatmisest on möödunud 1 tööpäev, kusjuures vajadusel tõendab teate saatnud pool teate saatmis</w:t>
      </w:r>
      <w:r w:rsidR="004F642E">
        <w:rPr>
          <w:rFonts w:ascii="Times New Roman" w:eastAsia="Calibri" w:hAnsi="Times New Roman" w:cs="Times New Roman"/>
          <w:sz w:val="24"/>
          <w:szCs w:val="24"/>
          <w:lang w:eastAsia="ar-SA" w:bidi="en-US"/>
        </w:rPr>
        <w:t>e toimumist ning aega elektronkirja/serveri</w:t>
      </w:r>
      <w:r w:rsidR="00FA50D1">
        <w:rPr>
          <w:rFonts w:ascii="Times New Roman" w:eastAsia="Calibri" w:hAnsi="Times New Roman" w:cs="Times New Roman"/>
          <w:sz w:val="24"/>
          <w:szCs w:val="24"/>
          <w:lang w:eastAsia="ar-SA" w:bidi="en-US"/>
        </w:rPr>
        <w:t xml:space="preserve"> </w:t>
      </w:r>
      <w:r w:rsidR="004F642E">
        <w:rPr>
          <w:rFonts w:ascii="Times New Roman" w:eastAsia="Calibri" w:hAnsi="Times New Roman" w:cs="Times New Roman"/>
          <w:sz w:val="24"/>
          <w:szCs w:val="24"/>
          <w:lang w:eastAsia="ar-SA" w:bidi="en-US"/>
        </w:rPr>
        <w:t>logifailiga</w:t>
      </w:r>
      <w:r w:rsidRPr="00E61D20">
        <w:rPr>
          <w:rFonts w:ascii="Times New Roman" w:eastAsia="Calibri" w:hAnsi="Times New Roman" w:cs="Times New Roman"/>
          <w:sz w:val="24"/>
          <w:szCs w:val="24"/>
          <w:lang w:bidi="en-US"/>
        </w:rPr>
        <w:t>.</w:t>
      </w:r>
    </w:p>
    <w:p w14:paraId="23E62890" w14:textId="77777777" w:rsidR="00E61D20" w:rsidRPr="00E61D20" w:rsidRDefault="00E61D20" w:rsidP="00303D33">
      <w:pPr>
        <w:pStyle w:val="HD2"/>
      </w:pPr>
      <w:r w:rsidRPr="00E61D20">
        <w:t>Ostja kontaktisikuteks Lepingu raames on:</w:t>
      </w:r>
    </w:p>
    <w:p w14:paraId="05401231" w14:textId="650F70F9" w:rsidR="00E61D20" w:rsidRPr="00E61D20" w:rsidRDefault="00FD7FB2" w:rsidP="00EA5311">
      <w:pPr>
        <w:numPr>
          <w:ilvl w:val="2"/>
          <w:numId w:val="1"/>
        </w:numPr>
        <w:suppressAutoHyphens/>
        <w:spacing w:after="0" w:line="240" w:lineRule="auto"/>
        <w:ind w:left="1843" w:hanging="850"/>
        <w:jc w:val="both"/>
        <w:rPr>
          <w:rFonts w:ascii="Times New Roman" w:eastAsia="Calibri" w:hAnsi="Times New Roman" w:cs="Times New Roman"/>
          <w:sz w:val="24"/>
          <w:szCs w:val="24"/>
          <w:lang w:eastAsia="ar-SA" w:bidi="en-US"/>
        </w:rPr>
      </w:pPr>
      <w:r>
        <w:rPr>
          <w:rFonts w:ascii="Times New Roman" w:eastAsia="Times New Roman" w:hAnsi="Times New Roman" w:cs="Times New Roman"/>
          <w:spacing w:val="-6"/>
          <w:sz w:val="24"/>
          <w:szCs w:val="24"/>
          <w:lang w:bidi="en-US"/>
        </w:rPr>
        <w:t>S</w:t>
      </w:r>
      <w:r w:rsidR="00E61D20" w:rsidRPr="00E61D20">
        <w:rPr>
          <w:rFonts w:ascii="Times New Roman" w:eastAsia="Times New Roman" w:hAnsi="Times New Roman" w:cs="Times New Roman"/>
          <w:spacing w:val="-6"/>
          <w:sz w:val="24"/>
          <w:szCs w:val="24"/>
          <w:lang w:bidi="en-US"/>
        </w:rPr>
        <w:t xml:space="preserve">eadme vastu võtmisel ning hooldus- ja remonttööde ning varuosade tellimisel ja </w:t>
      </w:r>
      <w:bookmarkStart w:id="8" w:name="_Hlk54594089"/>
      <w:r w:rsidR="00E61D20" w:rsidRPr="00E61D20">
        <w:rPr>
          <w:rFonts w:ascii="Times New Roman" w:eastAsia="Times New Roman" w:hAnsi="Times New Roman" w:cs="Times New Roman"/>
          <w:spacing w:val="-6"/>
          <w:sz w:val="24"/>
          <w:szCs w:val="24"/>
          <w:lang w:bidi="en-US"/>
        </w:rPr>
        <w:t xml:space="preserve">vastu võtmisel </w:t>
      </w:r>
      <w:r w:rsidR="006D7292" w:rsidRPr="006D7292">
        <w:rPr>
          <w:rFonts w:ascii="Times New Roman" w:eastAsia="Times New Roman" w:hAnsi="Times New Roman" w:cs="Times New Roman"/>
          <w:spacing w:val="-6"/>
          <w:sz w:val="24"/>
          <w:szCs w:val="24"/>
          <w:lang w:bidi="en-US"/>
        </w:rPr>
        <w:t>………….</w:t>
      </w:r>
      <w:r w:rsidR="00E61D20" w:rsidRPr="00E61D20">
        <w:rPr>
          <w:rFonts w:ascii="Times New Roman" w:eastAsia="Times New Roman" w:hAnsi="Times New Roman" w:cs="Times New Roman"/>
          <w:sz w:val="24"/>
          <w:szCs w:val="24"/>
          <w:lang w:bidi="en-US"/>
        </w:rPr>
        <w:t xml:space="preserve">, telefon </w:t>
      </w:r>
      <w:r w:rsidR="006D7292" w:rsidRPr="006D7292">
        <w:rPr>
          <w:rFonts w:ascii="Times New Roman" w:eastAsia="Times New Roman" w:hAnsi="Times New Roman" w:cs="Times New Roman"/>
          <w:sz w:val="24"/>
          <w:szCs w:val="24"/>
          <w:lang w:bidi="en-US"/>
        </w:rPr>
        <w:t>………..</w:t>
      </w:r>
      <w:r w:rsidR="00E61D20" w:rsidRPr="00E61D20">
        <w:rPr>
          <w:rFonts w:ascii="Times New Roman" w:eastAsia="Times New Roman" w:hAnsi="Times New Roman" w:cs="Times New Roman"/>
          <w:sz w:val="24"/>
          <w:szCs w:val="24"/>
          <w:lang w:bidi="en-US"/>
        </w:rPr>
        <w:t xml:space="preserve">, e-post </w:t>
      </w:r>
      <w:hyperlink r:id="rId8" w:history="1">
        <w:r w:rsidR="006D7292" w:rsidRPr="006D7292">
          <w:rPr>
            <w:rStyle w:val="Hyperlink"/>
            <w:rFonts w:ascii="Times New Roman" w:eastAsia="Calibri" w:hAnsi="Times New Roman" w:cs="Times New Roman"/>
            <w:sz w:val="24"/>
            <w:szCs w:val="24"/>
            <w:lang w:bidi="en-US"/>
          </w:rPr>
          <w:t>.....</w:t>
        </w:r>
        <w:r w:rsidR="006D7292" w:rsidRPr="00E61D20">
          <w:rPr>
            <w:rStyle w:val="Hyperlink"/>
            <w:rFonts w:ascii="Times New Roman" w:eastAsia="Calibri" w:hAnsi="Times New Roman" w:cs="Times New Roman"/>
            <w:sz w:val="24"/>
            <w:szCs w:val="24"/>
            <w:lang w:bidi="en-US"/>
          </w:rPr>
          <w:t>@</w:t>
        </w:r>
        <w:r w:rsidR="006D7292" w:rsidRPr="006D7292">
          <w:rPr>
            <w:rStyle w:val="Hyperlink"/>
            <w:rFonts w:ascii="Times New Roman" w:eastAsia="Calibri" w:hAnsi="Times New Roman" w:cs="Times New Roman"/>
            <w:sz w:val="24"/>
            <w:szCs w:val="24"/>
            <w:lang w:bidi="en-US"/>
          </w:rPr>
          <w:t>r</w:t>
        </w:r>
        <w:r w:rsidR="006D7292" w:rsidRPr="00E61D20">
          <w:rPr>
            <w:rStyle w:val="Hyperlink"/>
            <w:rFonts w:ascii="Times New Roman" w:eastAsia="Calibri" w:hAnsi="Times New Roman" w:cs="Times New Roman"/>
            <w:sz w:val="24"/>
            <w:szCs w:val="24"/>
            <w:lang w:bidi="en-US"/>
          </w:rPr>
          <w:t>h.ee</w:t>
        </w:r>
      </w:hyperlink>
      <w:bookmarkEnd w:id="8"/>
      <w:r w:rsidR="00E61D20" w:rsidRPr="00E61D20">
        <w:rPr>
          <w:rFonts w:ascii="Times New Roman" w:eastAsia="Times New Roman" w:hAnsi="Times New Roman" w:cs="Times New Roman"/>
          <w:sz w:val="24"/>
          <w:szCs w:val="24"/>
          <w:lang w:bidi="en-US"/>
        </w:rPr>
        <w:t>;</w:t>
      </w:r>
    </w:p>
    <w:p w14:paraId="0606853F" w14:textId="4FA90105" w:rsidR="00E61D20" w:rsidRPr="00E61D20" w:rsidRDefault="00E61D20" w:rsidP="00EA5311">
      <w:pPr>
        <w:numPr>
          <w:ilvl w:val="2"/>
          <w:numId w:val="1"/>
        </w:numPr>
        <w:suppressAutoHyphens/>
        <w:spacing w:after="0" w:line="240" w:lineRule="auto"/>
        <w:ind w:left="1843" w:hanging="850"/>
        <w:jc w:val="both"/>
        <w:rPr>
          <w:rFonts w:ascii="Times New Roman" w:eastAsia="Calibri" w:hAnsi="Times New Roman" w:cs="Times New Roman"/>
          <w:sz w:val="24"/>
          <w:szCs w:val="24"/>
          <w:lang w:eastAsia="ar-SA" w:bidi="en-US"/>
        </w:rPr>
      </w:pPr>
      <w:r w:rsidRPr="00E61D20">
        <w:rPr>
          <w:rFonts w:ascii="Times New Roman" w:eastAsia="Times New Roman" w:hAnsi="Times New Roman" w:cs="Times New Roman"/>
          <w:sz w:val="24"/>
          <w:szCs w:val="24"/>
          <w:lang w:bidi="en-US"/>
        </w:rPr>
        <w:t xml:space="preserve">lepingulistes küsimustes </w:t>
      </w:r>
      <w:r w:rsidR="006D7292" w:rsidRPr="006D7292">
        <w:rPr>
          <w:rFonts w:ascii="Times New Roman" w:eastAsia="Times New Roman" w:hAnsi="Times New Roman" w:cs="Times New Roman"/>
          <w:sz w:val="24"/>
          <w:szCs w:val="24"/>
          <w:lang w:bidi="en-US"/>
        </w:rPr>
        <w:t>……….</w:t>
      </w:r>
      <w:r w:rsidRPr="00E61D20">
        <w:rPr>
          <w:rFonts w:ascii="Times New Roman" w:eastAsia="Times New Roman" w:hAnsi="Times New Roman" w:cs="Times New Roman"/>
          <w:sz w:val="24"/>
          <w:szCs w:val="24"/>
          <w:lang w:bidi="en-US"/>
        </w:rPr>
        <w:t xml:space="preserve">, telefon </w:t>
      </w:r>
      <w:r w:rsidR="006D7292" w:rsidRPr="006D7292">
        <w:rPr>
          <w:rFonts w:ascii="Times New Roman" w:eastAsia="Times New Roman" w:hAnsi="Times New Roman" w:cs="Times New Roman"/>
          <w:sz w:val="24"/>
          <w:szCs w:val="24"/>
          <w:lang w:bidi="en-US"/>
        </w:rPr>
        <w:t>………..</w:t>
      </w:r>
      <w:r w:rsidRPr="00E61D20">
        <w:rPr>
          <w:rFonts w:ascii="Times New Roman" w:eastAsia="Times New Roman" w:hAnsi="Times New Roman" w:cs="Times New Roman"/>
          <w:sz w:val="24"/>
          <w:szCs w:val="24"/>
          <w:lang w:bidi="en-US"/>
        </w:rPr>
        <w:t xml:space="preserve">, e-post </w:t>
      </w:r>
      <w:hyperlink r:id="rId9" w:history="1">
        <w:r w:rsidR="006D7292" w:rsidRPr="006D7292">
          <w:rPr>
            <w:rStyle w:val="Hyperlink"/>
            <w:rFonts w:ascii="Times New Roman" w:eastAsia="Times New Roman" w:hAnsi="Times New Roman" w:cs="Times New Roman"/>
            <w:sz w:val="24"/>
            <w:szCs w:val="24"/>
            <w:lang w:bidi="en-US"/>
          </w:rPr>
          <w:t>........</w:t>
        </w:r>
        <w:r w:rsidR="006D7292" w:rsidRPr="00E61D20">
          <w:rPr>
            <w:rStyle w:val="Hyperlink"/>
            <w:rFonts w:ascii="Times New Roman" w:eastAsia="Times New Roman" w:hAnsi="Times New Roman" w:cs="Times New Roman"/>
            <w:sz w:val="24"/>
            <w:szCs w:val="24"/>
            <w:lang w:bidi="en-US"/>
          </w:rPr>
          <w:t>@</w:t>
        </w:r>
        <w:r w:rsidR="006D7292" w:rsidRPr="006D7292">
          <w:rPr>
            <w:rStyle w:val="Hyperlink"/>
            <w:rFonts w:ascii="Times New Roman" w:eastAsia="Times New Roman" w:hAnsi="Times New Roman" w:cs="Times New Roman"/>
            <w:sz w:val="24"/>
            <w:szCs w:val="24"/>
            <w:lang w:bidi="en-US"/>
          </w:rPr>
          <w:t>r</w:t>
        </w:r>
        <w:r w:rsidR="006D7292" w:rsidRPr="00E61D20">
          <w:rPr>
            <w:rStyle w:val="Hyperlink"/>
            <w:rFonts w:ascii="Times New Roman" w:eastAsia="Times New Roman" w:hAnsi="Times New Roman" w:cs="Times New Roman"/>
            <w:sz w:val="24"/>
            <w:szCs w:val="24"/>
            <w:lang w:bidi="en-US"/>
          </w:rPr>
          <w:t>h.ee</w:t>
        </w:r>
      </w:hyperlink>
      <w:r w:rsidRPr="00E61D20">
        <w:rPr>
          <w:rFonts w:ascii="Times New Roman" w:eastAsia="Times New Roman" w:hAnsi="Times New Roman" w:cs="Times New Roman"/>
          <w:sz w:val="24"/>
          <w:szCs w:val="24"/>
          <w:lang w:bidi="en-US"/>
        </w:rPr>
        <w:t xml:space="preserve"> või tema poolt määratud asendaja.</w:t>
      </w:r>
    </w:p>
    <w:p w14:paraId="25F18881" w14:textId="77777777" w:rsidR="00BD589F" w:rsidRDefault="00E61D20" w:rsidP="00EA5311">
      <w:pPr>
        <w:numPr>
          <w:ilvl w:val="1"/>
          <w:numId w:val="1"/>
        </w:numPr>
        <w:spacing w:before="120" w:after="0" w:line="240" w:lineRule="auto"/>
        <w:ind w:left="993"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Müüja kontaktisik</w:t>
      </w:r>
      <w:r w:rsidR="00BD589F">
        <w:rPr>
          <w:rFonts w:ascii="Times New Roman" w:eastAsia="Calibri" w:hAnsi="Times New Roman" w:cs="Times New Roman"/>
          <w:sz w:val="24"/>
          <w:szCs w:val="24"/>
          <w:lang w:bidi="en-US"/>
        </w:rPr>
        <w:t>uteks Lepingu raames on</w:t>
      </w:r>
      <w:r w:rsidRPr="00E61D20">
        <w:rPr>
          <w:rFonts w:ascii="Times New Roman" w:eastAsia="Calibri" w:hAnsi="Times New Roman" w:cs="Times New Roman"/>
          <w:sz w:val="24"/>
          <w:szCs w:val="24"/>
          <w:lang w:bidi="en-US"/>
        </w:rPr>
        <w:t>:</w:t>
      </w:r>
    </w:p>
    <w:p w14:paraId="43327224" w14:textId="73733628" w:rsidR="00E61D20" w:rsidRDefault="00E61D20" w:rsidP="00BD589F">
      <w:pPr>
        <w:numPr>
          <w:ilvl w:val="2"/>
          <w:numId w:val="1"/>
        </w:numPr>
        <w:spacing w:before="120" w:after="0" w:line="240" w:lineRule="auto"/>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 xml:space="preserve"> ……….</w:t>
      </w:r>
    </w:p>
    <w:p w14:paraId="4F4299E0" w14:textId="15B6F98D" w:rsidR="00BD589F" w:rsidRPr="00E61D20" w:rsidRDefault="00BD589F" w:rsidP="00BD589F">
      <w:pPr>
        <w:numPr>
          <w:ilvl w:val="2"/>
          <w:numId w:val="1"/>
        </w:numPr>
        <w:spacing w:before="120" w:after="0" w:line="240" w:lineRule="auto"/>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w:t>
      </w:r>
    </w:p>
    <w:p w14:paraId="0151A806" w14:textId="77777777" w:rsidR="00E61D20" w:rsidRPr="00E61D20" w:rsidRDefault="00E61D20" w:rsidP="00E61D20">
      <w:pPr>
        <w:keepNext/>
        <w:keepLines/>
        <w:numPr>
          <w:ilvl w:val="0"/>
          <w:numId w:val="1"/>
        </w:numPr>
        <w:spacing w:before="120" w:after="0" w:line="240" w:lineRule="auto"/>
        <w:jc w:val="both"/>
        <w:outlineLvl w:val="0"/>
        <w:rPr>
          <w:rFonts w:ascii="Times New Roman" w:eastAsia="Calibri" w:hAnsi="Times New Roman" w:cs="Times New Roman"/>
          <w:b/>
          <w:sz w:val="24"/>
          <w:szCs w:val="24"/>
          <w:lang w:bidi="en-US"/>
        </w:rPr>
      </w:pPr>
      <w:bookmarkStart w:id="9" w:name="_Toc510985231"/>
      <w:r w:rsidRPr="00E61D20">
        <w:rPr>
          <w:rFonts w:ascii="Times New Roman" w:eastAsia="Calibri" w:hAnsi="Times New Roman" w:cs="Times New Roman"/>
          <w:b/>
          <w:sz w:val="24"/>
          <w:szCs w:val="24"/>
          <w:lang w:eastAsia="ar-SA" w:bidi="en-US"/>
        </w:rPr>
        <w:t>Konfidentsiaalsuse kokkulepe</w:t>
      </w:r>
    </w:p>
    <w:p w14:paraId="34A79299" w14:textId="77777777" w:rsidR="00E61D20" w:rsidRPr="00E61D20" w:rsidRDefault="00E61D20" w:rsidP="00303D33">
      <w:pPr>
        <w:pStyle w:val="HD2"/>
      </w:pPr>
      <w:r w:rsidRPr="00E61D20">
        <w:t>Ostja loeb konfidentsiaalseks kogu mitteavaliku teabe, mis saab Lepingu poolele teatavaks Lepingu järgset teenust osutades. Müüja kohustub hoidma saladuses Ostjalt ükskõik mis vormis saadud informatsiooni, millele Ostja on osutanud kui konfidentsiaalsele või mille konfidentsiaalsust võib mõistlikult eeldada ning kasutama seda ainult Lepingu täitmiseks, sealhulgas tagama töödeldavate isikuandmete konfidentsiaalsuse.</w:t>
      </w:r>
    </w:p>
    <w:p w14:paraId="1BAFB5B4" w14:textId="77777777" w:rsidR="00E61D20" w:rsidRPr="00E61D20" w:rsidRDefault="00E61D20" w:rsidP="00303D33">
      <w:pPr>
        <w:pStyle w:val="HD2"/>
      </w:pPr>
      <w:r w:rsidRPr="00E61D20">
        <w:t>Müüja peab tegema kõik temast oleneva, et vältida Ostja olemuselt konfidentsiaalse informatsiooni sattumist kolmandate isikute kätte.</w:t>
      </w:r>
    </w:p>
    <w:p w14:paraId="3EDA6942" w14:textId="77777777" w:rsidR="00E61D20" w:rsidRPr="00E61D20" w:rsidRDefault="00E61D20" w:rsidP="00303D33">
      <w:pPr>
        <w:pStyle w:val="HD2"/>
      </w:pPr>
      <w:r w:rsidRPr="00E61D20">
        <w:t>Pooled kohustuvad teise Poole eest mitte varjama turvaintsidente. Pool teavitab teist Poolt koheselt, kui tundlik informatsioon on sattunud kolmandate isikute kätte. Pooled võtavad viivitamatult ette abinõud endise olukorra taastamiseks või edasiste turvaintsidentide ärahoidmiseks.</w:t>
      </w:r>
    </w:p>
    <w:p w14:paraId="5C04E746" w14:textId="77777777" w:rsidR="00E61D20" w:rsidRPr="00E61D20" w:rsidRDefault="00E61D20" w:rsidP="00303D33">
      <w:pPr>
        <w:pStyle w:val="HD2"/>
      </w:pPr>
      <w:r w:rsidRPr="00E61D20">
        <w:t>Konfidentsiaalsuskohustus ei hõlma informatsiooni:</w:t>
      </w:r>
    </w:p>
    <w:p w14:paraId="432945F1" w14:textId="77777777" w:rsidR="00E61D20" w:rsidRPr="00E61D20" w:rsidRDefault="00E61D20" w:rsidP="00EA5311">
      <w:pPr>
        <w:numPr>
          <w:ilvl w:val="2"/>
          <w:numId w:val="1"/>
        </w:numPr>
        <w:spacing w:before="120" w:after="0" w:line="240" w:lineRule="auto"/>
        <w:ind w:left="1843" w:hanging="850"/>
        <w:contextualSpacing/>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mis on üldiselt kättesaadav või avalik;</w:t>
      </w:r>
    </w:p>
    <w:p w14:paraId="47327D68" w14:textId="77777777" w:rsidR="00EA5311" w:rsidRDefault="00E61D20" w:rsidP="00EA5311">
      <w:pPr>
        <w:numPr>
          <w:ilvl w:val="2"/>
          <w:numId w:val="1"/>
        </w:numPr>
        <w:spacing w:before="120" w:after="0" w:line="240" w:lineRule="auto"/>
        <w:ind w:left="1843" w:hanging="851"/>
        <w:contextualSpacing/>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mille avaldamiseks on Ostja kirjalik nõusolek;</w:t>
      </w:r>
    </w:p>
    <w:p w14:paraId="6D1BCAB1" w14:textId="5EDFB513" w:rsidR="00E61D20" w:rsidRPr="00E61D20" w:rsidRDefault="00E61D20" w:rsidP="00EA5311">
      <w:pPr>
        <w:numPr>
          <w:ilvl w:val="2"/>
          <w:numId w:val="1"/>
        </w:numPr>
        <w:spacing w:before="120" w:after="0" w:line="240" w:lineRule="auto"/>
        <w:ind w:left="1843" w:hanging="851"/>
        <w:contextualSpacing/>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mille avaldamise kohustus tuleneb seadusest.</w:t>
      </w:r>
    </w:p>
    <w:p w14:paraId="5E3BC8E2" w14:textId="77777777" w:rsidR="00E61D20" w:rsidRPr="00E61D20" w:rsidRDefault="00E61D20" w:rsidP="00303D33">
      <w:pPr>
        <w:pStyle w:val="HD2"/>
      </w:pPr>
      <w:r w:rsidRPr="00E61D20">
        <w:t>Käesolevas punktis sätestatud õigused ja kohustused kehtivad tähtajatult pärast Lepingu lõppemist. Müüja kohustub teavitama oma töötajaid Lepingust tulenevast konfidentsiaalsuskohustusest ning tagama, et töötajad jälgivad Lepingus sätestatud nõudeid.</w:t>
      </w:r>
    </w:p>
    <w:p w14:paraId="36966530" w14:textId="77777777" w:rsidR="00E61D20" w:rsidRPr="00E61D20" w:rsidRDefault="00E61D20" w:rsidP="00303D33">
      <w:pPr>
        <w:pStyle w:val="HD2"/>
      </w:pPr>
      <w:r w:rsidRPr="00E61D20">
        <w:t>Konfidentsiaalsuskohustust rikkunud Müüja on Ostja nõudmisel kohustatud hüvitama tekitatud kahju.</w:t>
      </w:r>
    </w:p>
    <w:p w14:paraId="42B4A92C" w14:textId="77777777" w:rsidR="00E61D20" w:rsidRPr="00E61D20" w:rsidRDefault="00E61D20" w:rsidP="00EA5311">
      <w:pPr>
        <w:keepNext/>
        <w:keepLines/>
        <w:numPr>
          <w:ilvl w:val="0"/>
          <w:numId w:val="1"/>
        </w:numPr>
        <w:spacing w:before="120" w:after="0" w:line="240" w:lineRule="auto"/>
        <w:ind w:left="426" w:hanging="426"/>
        <w:jc w:val="both"/>
        <w:outlineLvl w:val="0"/>
        <w:rPr>
          <w:rFonts w:ascii="Times New Roman" w:eastAsia="Calibri" w:hAnsi="Times New Roman" w:cs="Times New Roman"/>
          <w:b/>
          <w:sz w:val="24"/>
          <w:szCs w:val="24"/>
          <w:lang w:bidi="en-US"/>
        </w:rPr>
      </w:pPr>
      <w:r w:rsidRPr="00E61D20">
        <w:rPr>
          <w:rFonts w:ascii="Times New Roman" w:eastAsia="Calibri" w:hAnsi="Times New Roman" w:cs="Times New Roman"/>
          <w:b/>
          <w:sz w:val="24"/>
          <w:szCs w:val="24"/>
          <w:lang w:bidi="en-US"/>
        </w:rPr>
        <w:t>Muud tingimused</w:t>
      </w:r>
      <w:bookmarkEnd w:id="9"/>
    </w:p>
    <w:p w14:paraId="27CAC272" w14:textId="65977473" w:rsidR="00E61D20" w:rsidRPr="00E61D20" w:rsidRDefault="00E61D20" w:rsidP="00EA5311">
      <w:pPr>
        <w:keepNext/>
        <w:keepLines/>
        <w:numPr>
          <w:ilvl w:val="1"/>
          <w:numId w:val="1"/>
        </w:numPr>
        <w:spacing w:before="120" w:after="0" w:line="240" w:lineRule="auto"/>
        <w:ind w:left="993"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 xml:space="preserve">Kõik Lepingust tulenevad erimeelsused püütakse lahendada läbirääkimiste teel. Juhul, kui läbirääkimised ei anna tulemusi, lahendatakse vaidlus kohtu korras </w:t>
      </w:r>
      <w:r w:rsidR="00BD5A95">
        <w:rPr>
          <w:rFonts w:ascii="Times New Roman" w:eastAsia="Calibri" w:hAnsi="Times New Roman" w:cs="Times New Roman"/>
          <w:sz w:val="24"/>
          <w:szCs w:val="24"/>
          <w:lang w:bidi="en-US"/>
        </w:rPr>
        <w:t>Ostja</w:t>
      </w:r>
      <w:r w:rsidRPr="00E61D20">
        <w:rPr>
          <w:rFonts w:ascii="Times New Roman" w:eastAsia="Calibri" w:hAnsi="Times New Roman" w:cs="Times New Roman"/>
          <w:sz w:val="24"/>
          <w:szCs w:val="24"/>
          <w:lang w:bidi="en-US"/>
        </w:rPr>
        <w:t xml:space="preserve"> asukohajärgses kohtus.</w:t>
      </w:r>
    </w:p>
    <w:p w14:paraId="28925181" w14:textId="77777777" w:rsidR="00E61D20" w:rsidRPr="00E61D20" w:rsidRDefault="00E61D20" w:rsidP="00EA5311">
      <w:pPr>
        <w:numPr>
          <w:ilvl w:val="1"/>
          <w:numId w:val="1"/>
        </w:numPr>
        <w:spacing w:before="120" w:after="0" w:line="240" w:lineRule="auto"/>
        <w:ind w:left="993" w:hanging="567"/>
        <w:jc w:val="both"/>
        <w:rPr>
          <w:rFonts w:ascii="Times New Roman" w:eastAsia="Calibri" w:hAnsi="Times New Roman" w:cs="Times New Roman"/>
          <w:sz w:val="24"/>
          <w:szCs w:val="24"/>
          <w:lang w:bidi="en-US"/>
        </w:rPr>
      </w:pPr>
      <w:r w:rsidRPr="00E61D20">
        <w:rPr>
          <w:rFonts w:ascii="Times New Roman" w:eastAsia="Calibri" w:hAnsi="Times New Roman" w:cs="Times New Roman"/>
          <w:sz w:val="24"/>
          <w:szCs w:val="24"/>
          <w:lang w:bidi="en-US"/>
        </w:rPr>
        <w:t>Leping tühistab kõik pooltevahelised Lepingu objekti puudutavad varasemad suulised või kirjalikud kokkulepped.</w:t>
      </w:r>
    </w:p>
    <w:p w14:paraId="74B0F478" w14:textId="7C8F4789" w:rsidR="00E61D20" w:rsidRPr="00E61D20" w:rsidRDefault="00E61D20" w:rsidP="006D7292">
      <w:pPr>
        <w:pStyle w:val="ListParagraph"/>
        <w:numPr>
          <w:ilvl w:val="0"/>
          <w:numId w:val="1"/>
        </w:numPr>
        <w:tabs>
          <w:tab w:val="left" w:pos="0"/>
        </w:tabs>
        <w:spacing w:before="120" w:after="0" w:line="240" w:lineRule="auto"/>
        <w:ind w:left="357" w:hanging="357"/>
        <w:jc w:val="both"/>
        <w:rPr>
          <w:rFonts w:ascii="Times New Roman" w:eastAsia="Times New Roman" w:hAnsi="Times New Roman" w:cs="Times New Roman"/>
          <w:b/>
        </w:rPr>
      </w:pPr>
      <w:r w:rsidRPr="00E61D20">
        <w:rPr>
          <w:rFonts w:ascii="Times New Roman" w:eastAsia="Times New Roman" w:hAnsi="Times New Roman" w:cs="Times New Roman"/>
          <w:b/>
        </w:rPr>
        <w:t>Poolte  kontaktandmed:</w:t>
      </w:r>
    </w:p>
    <w:p w14:paraId="439F9B60" w14:textId="780D5448" w:rsidR="00E61D20" w:rsidRPr="005E1DBA" w:rsidRDefault="00E61D20" w:rsidP="006D7292">
      <w:pPr>
        <w:tabs>
          <w:tab w:val="left" w:pos="0"/>
        </w:tabs>
        <w:spacing w:before="120" w:after="120" w:line="276" w:lineRule="auto"/>
        <w:jc w:val="both"/>
        <w:rPr>
          <w:rFonts w:ascii="Times New Roman" w:eastAsia="Times New Roman" w:hAnsi="Times New Roman" w:cs="Times New Roman"/>
          <w:b/>
        </w:rPr>
      </w:pPr>
      <w:r w:rsidRPr="005E1DBA">
        <w:rPr>
          <w:rFonts w:ascii="Times New Roman" w:eastAsia="Times New Roman" w:hAnsi="Times New Roman" w:cs="Times New Roman"/>
          <w:b/>
        </w:rPr>
        <w:lastRenderedPageBreak/>
        <w:t xml:space="preserve">Müüja: </w:t>
      </w:r>
      <w:r w:rsidRPr="005E1DBA">
        <w:rPr>
          <w:rFonts w:ascii="Times New Roman" w:eastAsia="Times New Roman" w:hAnsi="Times New Roman" w:cs="Times New Roman"/>
          <w:b/>
        </w:rPr>
        <w:tab/>
      </w:r>
      <w:r w:rsidRPr="005E1DBA">
        <w:rPr>
          <w:rFonts w:ascii="Times New Roman" w:eastAsia="Times New Roman" w:hAnsi="Times New Roman" w:cs="Times New Roman"/>
          <w:b/>
        </w:rPr>
        <w:tab/>
      </w:r>
      <w:r w:rsidRPr="005E1DBA">
        <w:rPr>
          <w:rFonts w:ascii="Times New Roman" w:eastAsia="Times New Roman" w:hAnsi="Times New Roman" w:cs="Times New Roman"/>
          <w:b/>
        </w:rPr>
        <w:tab/>
      </w:r>
      <w:r w:rsidRPr="005E1DBA">
        <w:rPr>
          <w:rFonts w:ascii="Times New Roman" w:eastAsia="Times New Roman" w:hAnsi="Times New Roman" w:cs="Times New Roman"/>
          <w:b/>
        </w:rPr>
        <w:tab/>
      </w:r>
      <w:r w:rsidRPr="005E1DBA">
        <w:rPr>
          <w:rFonts w:ascii="Times New Roman" w:eastAsia="Times New Roman" w:hAnsi="Times New Roman" w:cs="Times New Roman"/>
          <w:b/>
        </w:rPr>
        <w:tab/>
      </w:r>
      <w:r>
        <w:rPr>
          <w:rFonts w:ascii="Times New Roman" w:eastAsia="Times New Roman" w:hAnsi="Times New Roman" w:cs="Times New Roman"/>
          <w:b/>
        </w:rPr>
        <w:tab/>
      </w:r>
      <w:r w:rsidRPr="005E1DBA">
        <w:rPr>
          <w:rFonts w:ascii="Times New Roman" w:eastAsia="Times New Roman" w:hAnsi="Times New Roman" w:cs="Times New Roman"/>
          <w:b/>
        </w:rPr>
        <w:t>Ostja:</w:t>
      </w:r>
    </w:p>
    <w:p w14:paraId="5D188E69" w14:textId="77777777" w:rsidR="00E61D20" w:rsidRPr="001A3470" w:rsidRDefault="00E61D20" w:rsidP="00E61D20">
      <w:pPr>
        <w:widowControl w:val="0"/>
        <w:spacing w:after="0" w:line="240" w:lineRule="auto"/>
        <w:rPr>
          <w:rFonts w:ascii="Times New Roman" w:eastAsia="Calibri" w:hAnsi="Times New Roman" w:cs="Times New Roman"/>
          <w:b/>
          <w:bCs/>
          <w:sz w:val="24"/>
          <w:szCs w:val="24"/>
        </w:rPr>
      </w:pPr>
      <w:r w:rsidRPr="001A3470">
        <w:rPr>
          <w:rFonts w:ascii="Times New Roman" w:eastAsia="Calibri" w:hAnsi="Times New Roman" w:cs="Times New Roman"/>
          <w:b/>
          <w:bCs/>
          <w:sz w:val="24"/>
          <w:szCs w:val="24"/>
        </w:rPr>
        <w:t>….</w:t>
      </w:r>
      <w:r w:rsidRPr="001A3470">
        <w:rPr>
          <w:rFonts w:ascii="Times New Roman" w:eastAsia="Calibri" w:hAnsi="Times New Roman" w:cs="Times New Roman"/>
          <w:b/>
          <w:bCs/>
          <w:sz w:val="24"/>
          <w:szCs w:val="24"/>
        </w:rPr>
        <w:tab/>
      </w:r>
      <w:r w:rsidRPr="001A3470">
        <w:rPr>
          <w:rFonts w:ascii="Times New Roman" w:eastAsia="Calibri" w:hAnsi="Times New Roman" w:cs="Times New Roman"/>
          <w:b/>
          <w:bCs/>
          <w:sz w:val="24"/>
          <w:szCs w:val="24"/>
        </w:rPr>
        <w:tab/>
      </w:r>
      <w:r w:rsidRPr="001A3470">
        <w:rPr>
          <w:rFonts w:ascii="Times New Roman" w:eastAsia="Calibri" w:hAnsi="Times New Roman" w:cs="Times New Roman"/>
          <w:b/>
          <w:bCs/>
          <w:sz w:val="24"/>
          <w:szCs w:val="24"/>
        </w:rPr>
        <w:tab/>
      </w:r>
      <w:r w:rsidRPr="001A3470">
        <w:rPr>
          <w:rFonts w:ascii="Times New Roman" w:eastAsia="Calibri" w:hAnsi="Times New Roman" w:cs="Times New Roman"/>
          <w:b/>
          <w:bCs/>
          <w:sz w:val="24"/>
          <w:szCs w:val="24"/>
        </w:rPr>
        <w:tab/>
      </w:r>
      <w:r w:rsidRPr="001A3470">
        <w:rPr>
          <w:rFonts w:ascii="Times New Roman" w:eastAsia="Calibri" w:hAnsi="Times New Roman" w:cs="Times New Roman"/>
          <w:b/>
          <w:bCs/>
          <w:sz w:val="24"/>
          <w:szCs w:val="24"/>
        </w:rPr>
        <w:tab/>
      </w:r>
      <w:r w:rsidRPr="001A3470">
        <w:rPr>
          <w:rFonts w:ascii="Times New Roman" w:eastAsia="Calibri" w:hAnsi="Times New Roman" w:cs="Times New Roman"/>
          <w:b/>
          <w:bCs/>
          <w:sz w:val="24"/>
          <w:szCs w:val="24"/>
        </w:rPr>
        <w:tab/>
      </w:r>
      <w:r w:rsidRPr="001A3470">
        <w:rPr>
          <w:rFonts w:ascii="Times New Roman" w:eastAsia="Calibri" w:hAnsi="Times New Roman" w:cs="Times New Roman"/>
          <w:b/>
          <w:bCs/>
          <w:sz w:val="24"/>
          <w:szCs w:val="24"/>
        </w:rPr>
        <w:tab/>
        <w:t>…</w:t>
      </w:r>
    </w:p>
    <w:p w14:paraId="121C3880" w14:textId="77777777" w:rsidR="00E61D20" w:rsidRPr="00E61D20" w:rsidRDefault="00E61D20" w:rsidP="00E61D20">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Registrikood</w:t>
      </w:r>
      <w:r w:rsidRPr="005E1DBA">
        <w:rPr>
          <w:rFonts w:ascii="Times New Roman" w:eastAsia="Calibri" w:hAnsi="Times New Roman" w:cs="Times New Roman"/>
          <w:sz w:val="24"/>
          <w:szCs w:val="24"/>
        </w:rPr>
        <w:t xml:space="preserve"> </w:t>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r w:rsidRPr="00E61D20">
        <w:rPr>
          <w:rFonts w:ascii="Times New Roman" w:eastAsia="Calibri" w:hAnsi="Times New Roman" w:cs="Times New Roman"/>
          <w:sz w:val="24"/>
          <w:szCs w:val="24"/>
        </w:rPr>
        <w:t>Registrikood  ….</w:t>
      </w:r>
      <w:r w:rsidRPr="00E61D20">
        <w:rPr>
          <w:rFonts w:ascii="Times New Roman" w:eastAsia="Calibri" w:hAnsi="Times New Roman" w:cs="Times New Roman"/>
          <w:sz w:val="24"/>
          <w:szCs w:val="24"/>
        </w:rPr>
        <w:tab/>
      </w:r>
    </w:p>
    <w:p w14:paraId="5FB03E9F" w14:textId="77777777" w:rsidR="00E61D20" w:rsidRPr="00E61D20" w:rsidRDefault="00E61D20" w:rsidP="00E61D20">
      <w:pPr>
        <w:widowControl w:val="0"/>
        <w:spacing w:after="0" w:line="240" w:lineRule="auto"/>
        <w:rPr>
          <w:rFonts w:ascii="Times New Roman" w:eastAsia="Calibri" w:hAnsi="Times New Roman" w:cs="Times New Roman"/>
          <w:sz w:val="24"/>
          <w:szCs w:val="24"/>
        </w:rPr>
      </w:pPr>
      <w:r w:rsidRPr="00E61D20">
        <w:rPr>
          <w:rFonts w:ascii="Times New Roman" w:eastAsia="Calibri" w:hAnsi="Times New Roman" w:cs="Times New Roman"/>
          <w:sz w:val="24"/>
          <w:szCs w:val="24"/>
        </w:rPr>
        <w:t>Asukoht</w:t>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t>Asukoht ……..</w:t>
      </w:r>
    </w:p>
    <w:p w14:paraId="075F357A" w14:textId="77777777" w:rsidR="00E61D20" w:rsidRPr="00E61D20" w:rsidRDefault="00E61D20" w:rsidP="00E61D20">
      <w:pPr>
        <w:widowControl w:val="0"/>
        <w:spacing w:after="0" w:line="240" w:lineRule="auto"/>
        <w:rPr>
          <w:rFonts w:ascii="Times New Roman" w:eastAsia="Calibri" w:hAnsi="Times New Roman" w:cs="Times New Roman"/>
          <w:sz w:val="24"/>
          <w:szCs w:val="24"/>
        </w:rPr>
      </w:pPr>
      <w:r w:rsidRPr="00E61D20">
        <w:rPr>
          <w:rFonts w:ascii="Times New Roman" w:eastAsia="Calibri" w:hAnsi="Times New Roman" w:cs="Times New Roman"/>
          <w:sz w:val="24"/>
          <w:szCs w:val="24"/>
        </w:rPr>
        <w:t>Tel</w:t>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t>Tel …………</w:t>
      </w:r>
    </w:p>
    <w:p w14:paraId="6A934962" w14:textId="77777777" w:rsidR="00E61D20" w:rsidRPr="005E1DBA" w:rsidRDefault="00E61D20" w:rsidP="00E61D20">
      <w:pPr>
        <w:widowControl w:val="0"/>
        <w:spacing w:after="0" w:line="240" w:lineRule="auto"/>
        <w:rPr>
          <w:rFonts w:ascii="Times New Roman" w:eastAsia="Calibri" w:hAnsi="Times New Roman" w:cs="Times New Roman"/>
          <w:sz w:val="24"/>
          <w:szCs w:val="24"/>
        </w:rPr>
      </w:pPr>
      <w:r w:rsidRPr="00E61D20">
        <w:rPr>
          <w:rFonts w:ascii="Times New Roman" w:eastAsia="Calibri" w:hAnsi="Times New Roman" w:cs="Times New Roman"/>
          <w:sz w:val="24"/>
          <w:szCs w:val="24"/>
        </w:rPr>
        <w:t>e-post</w:t>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r>
      <w:r w:rsidRPr="00E61D20">
        <w:rPr>
          <w:rFonts w:ascii="Times New Roman" w:eastAsia="Calibri" w:hAnsi="Times New Roman" w:cs="Times New Roman"/>
          <w:sz w:val="24"/>
          <w:szCs w:val="24"/>
        </w:rPr>
        <w:tab/>
        <w:t>e-post</w:t>
      </w:r>
      <w:r w:rsidRPr="005E1DBA">
        <w:rPr>
          <w:rFonts w:ascii="Times New Roman" w:eastAsia="Calibri" w:hAnsi="Times New Roman" w:cs="Times New Roman"/>
          <w:sz w:val="24"/>
          <w:szCs w:val="24"/>
        </w:rPr>
        <w:t xml:space="preserve"> </w:t>
      </w:r>
      <w:hyperlink r:id="rId10" w:history="1">
        <w:r w:rsidRPr="005E1DBA">
          <w:rPr>
            <w:rFonts w:ascii="Times New Roman" w:eastAsia="Calibri" w:hAnsi="Times New Roman" w:cs="Times New Roman"/>
            <w:color w:val="0000FF"/>
            <w:sz w:val="24"/>
            <w:szCs w:val="24"/>
            <w:u w:val="single"/>
          </w:rPr>
          <w:t>…….</w:t>
        </w:r>
      </w:hyperlink>
    </w:p>
    <w:p w14:paraId="2F731A0E" w14:textId="77777777" w:rsidR="00E61D20" w:rsidRPr="005E1DBA" w:rsidRDefault="00E61D20" w:rsidP="00E61D20">
      <w:pPr>
        <w:widowControl w:val="0"/>
        <w:spacing w:after="0" w:line="240" w:lineRule="auto"/>
        <w:rPr>
          <w:rFonts w:ascii="Times New Roman" w:eastAsia="Calibri" w:hAnsi="Times New Roman" w:cs="Times New Roman"/>
          <w:sz w:val="24"/>
          <w:szCs w:val="24"/>
        </w:rPr>
      </w:pPr>
    </w:p>
    <w:p w14:paraId="6DBB62AD" w14:textId="77777777" w:rsidR="00E61D20" w:rsidRPr="005E1DBA" w:rsidRDefault="00E61D20" w:rsidP="00E61D20">
      <w:pPr>
        <w:widowControl w:val="0"/>
        <w:spacing w:after="0" w:line="240" w:lineRule="auto"/>
        <w:rPr>
          <w:rFonts w:ascii="Times New Roman" w:eastAsia="Calibri" w:hAnsi="Times New Roman" w:cs="Times New Roman"/>
          <w:sz w:val="24"/>
          <w:szCs w:val="24"/>
        </w:rPr>
      </w:pPr>
    </w:p>
    <w:p w14:paraId="48C56DA6" w14:textId="77777777" w:rsidR="00E61D20" w:rsidRPr="005E1DBA" w:rsidRDefault="00E61D20" w:rsidP="00E61D20">
      <w:pPr>
        <w:widowControl w:val="0"/>
        <w:spacing w:after="0" w:line="240" w:lineRule="auto"/>
        <w:rPr>
          <w:rFonts w:ascii="Times New Roman" w:eastAsia="Calibri" w:hAnsi="Times New Roman" w:cs="Times New Roman"/>
          <w:color w:val="999999"/>
          <w:sz w:val="24"/>
          <w:szCs w:val="24"/>
        </w:rPr>
      </w:pPr>
      <w:r w:rsidRPr="005E1DBA">
        <w:rPr>
          <w:rFonts w:ascii="Times New Roman" w:eastAsia="Calibri" w:hAnsi="Times New Roman" w:cs="Times New Roman"/>
          <w:color w:val="999999"/>
          <w:sz w:val="24"/>
          <w:szCs w:val="24"/>
        </w:rPr>
        <w:t>(allkirjastatud digitaalselt)</w:t>
      </w:r>
      <w:r w:rsidRPr="005E1DBA">
        <w:rPr>
          <w:rFonts w:ascii="Times New Roman" w:eastAsia="Calibri" w:hAnsi="Times New Roman" w:cs="Times New Roman"/>
          <w:color w:val="999999"/>
          <w:sz w:val="24"/>
          <w:szCs w:val="24"/>
        </w:rPr>
        <w:tab/>
      </w:r>
      <w:r w:rsidRPr="005E1DBA">
        <w:rPr>
          <w:rFonts w:ascii="Times New Roman" w:eastAsia="Calibri" w:hAnsi="Times New Roman" w:cs="Times New Roman"/>
          <w:color w:val="999999"/>
          <w:sz w:val="24"/>
          <w:szCs w:val="24"/>
        </w:rPr>
        <w:tab/>
      </w:r>
      <w:r w:rsidRPr="005E1DBA">
        <w:rPr>
          <w:rFonts w:ascii="Times New Roman" w:eastAsia="Calibri" w:hAnsi="Times New Roman" w:cs="Times New Roman"/>
          <w:color w:val="999999"/>
          <w:sz w:val="24"/>
          <w:szCs w:val="24"/>
        </w:rPr>
        <w:tab/>
      </w:r>
      <w:r w:rsidRPr="005E1DBA">
        <w:rPr>
          <w:rFonts w:ascii="Times New Roman" w:eastAsia="Calibri" w:hAnsi="Times New Roman" w:cs="Times New Roman"/>
          <w:color w:val="999999"/>
          <w:sz w:val="24"/>
          <w:szCs w:val="24"/>
        </w:rPr>
        <w:tab/>
        <w:t>(allkirjastatud digitaalselt)</w:t>
      </w:r>
    </w:p>
    <w:p w14:paraId="590C5B3C" w14:textId="77777777" w:rsidR="00E61D20" w:rsidRPr="005E1DBA" w:rsidRDefault="00E61D20" w:rsidP="00E61D20">
      <w:pPr>
        <w:widowControl w:val="0"/>
        <w:spacing w:after="0" w:line="240" w:lineRule="auto"/>
        <w:rPr>
          <w:rFonts w:ascii="Times New Roman" w:eastAsia="Calibri" w:hAnsi="Times New Roman" w:cs="Times New Roman"/>
          <w:sz w:val="24"/>
          <w:szCs w:val="24"/>
        </w:rPr>
      </w:pPr>
      <w:r w:rsidRPr="005E1DBA">
        <w:rPr>
          <w:rFonts w:ascii="Times New Roman" w:eastAsia="Calibri" w:hAnsi="Times New Roman" w:cs="Times New Roman"/>
          <w:sz w:val="24"/>
          <w:szCs w:val="24"/>
        </w:rPr>
        <w:t>………….</w:t>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t>……….</w:t>
      </w:r>
    </w:p>
    <w:p w14:paraId="4A14F625" w14:textId="77777777" w:rsidR="00E61D20" w:rsidRPr="005E1DBA" w:rsidRDefault="00E61D20" w:rsidP="00E61D20">
      <w:pPr>
        <w:widowControl w:val="0"/>
        <w:spacing w:after="0" w:line="240" w:lineRule="auto"/>
        <w:rPr>
          <w:rFonts w:ascii="Times New Roman" w:hAnsi="Times New Roman" w:cs="Times New Roman"/>
        </w:rPr>
      </w:pPr>
      <w:r w:rsidRPr="005E1DBA">
        <w:rPr>
          <w:rFonts w:ascii="Times New Roman" w:eastAsia="Calibri" w:hAnsi="Times New Roman" w:cs="Times New Roman"/>
          <w:sz w:val="24"/>
          <w:szCs w:val="24"/>
        </w:rPr>
        <w:t>……..</w:t>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r>
      <w:r w:rsidRPr="005E1DBA">
        <w:rPr>
          <w:rFonts w:ascii="Times New Roman" w:eastAsia="Calibri" w:hAnsi="Times New Roman" w:cs="Times New Roman"/>
          <w:sz w:val="24"/>
          <w:szCs w:val="24"/>
        </w:rPr>
        <w:tab/>
        <w:t>……..</w:t>
      </w:r>
    </w:p>
    <w:p w14:paraId="77AE5437" w14:textId="347294D3" w:rsidR="00C47DBD" w:rsidRDefault="00C47DBD"/>
    <w:p w14:paraId="2AC443D6" w14:textId="77777777" w:rsidR="00E61D20" w:rsidRDefault="00E61D20"/>
    <w:sectPr w:rsidR="00E61D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8557D"/>
    <w:multiLevelType w:val="multilevel"/>
    <w:tmpl w:val="7CFAE676"/>
    <w:lvl w:ilvl="0">
      <w:start w:val="1"/>
      <w:numFmt w:val="decimal"/>
      <w:lvlText w:val="%1."/>
      <w:lvlJc w:val="left"/>
      <w:pPr>
        <w:ind w:left="360" w:hanging="360"/>
      </w:pPr>
      <w:rPr>
        <w:rFonts w:cs="Times New Roman"/>
        <w:b/>
      </w:rPr>
    </w:lvl>
    <w:lvl w:ilvl="1">
      <w:start w:val="1"/>
      <w:numFmt w:val="decimal"/>
      <w:pStyle w:val="HD2"/>
      <w:lvlText w:val="%1.%2."/>
      <w:lvlJc w:val="left"/>
      <w:pPr>
        <w:ind w:left="716" w:hanging="432"/>
      </w:pPr>
      <w:rPr>
        <w:rFonts w:cs="Times New Roman"/>
        <w:strike w:val="0"/>
        <w:lang w:val="et-EE"/>
      </w:rPr>
    </w:lvl>
    <w:lvl w:ilvl="2">
      <w:start w:val="1"/>
      <w:numFmt w:val="decimal"/>
      <w:lvlText w:val="%1.%2.%3."/>
      <w:lvlJc w:val="left"/>
      <w:pPr>
        <w:ind w:left="192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6A202BEC"/>
    <w:multiLevelType w:val="multilevel"/>
    <w:tmpl w:val="5EC4003A"/>
    <w:lvl w:ilvl="0">
      <w:start w:val="1"/>
      <w:numFmt w:val="decimal"/>
      <w:lvlText w:val="%1"/>
      <w:lvlJc w:val="left"/>
      <w:pPr>
        <w:ind w:left="360" w:hanging="360"/>
      </w:pPr>
      <w:rPr>
        <w:b/>
        <w:bCs/>
      </w:rPr>
    </w:lvl>
    <w:lvl w:ilvl="1">
      <w:start w:val="1"/>
      <w:numFmt w:val="decimal"/>
      <w:isLgl/>
      <w:lvlText w:val="%1.%2"/>
      <w:lvlJc w:val="left"/>
      <w:pPr>
        <w:ind w:left="420" w:hanging="42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16cid:durableId="166022101">
    <w:abstractNumId w:val="0"/>
  </w:num>
  <w:num w:numId="2" w16cid:durableId="1147211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20"/>
    <w:rsid w:val="00004526"/>
    <w:rsid w:val="000168FF"/>
    <w:rsid w:val="000169E9"/>
    <w:rsid w:val="00050E34"/>
    <w:rsid w:val="0007472C"/>
    <w:rsid w:val="000B2FF5"/>
    <w:rsid w:val="000D46D6"/>
    <w:rsid w:val="000E3538"/>
    <w:rsid w:val="000E4FC3"/>
    <w:rsid w:val="000E5CC8"/>
    <w:rsid w:val="000E5F4E"/>
    <w:rsid w:val="000F514D"/>
    <w:rsid w:val="000F6A8B"/>
    <w:rsid w:val="000F7667"/>
    <w:rsid w:val="00141932"/>
    <w:rsid w:val="00172DB6"/>
    <w:rsid w:val="001C3CF8"/>
    <w:rsid w:val="001C6DD6"/>
    <w:rsid w:val="001D614D"/>
    <w:rsid w:val="001F2615"/>
    <w:rsid w:val="00215621"/>
    <w:rsid w:val="002209BC"/>
    <w:rsid w:val="00222E6F"/>
    <w:rsid w:val="002357BD"/>
    <w:rsid w:val="00272967"/>
    <w:rsid w:val="00275728"/>
    <w:rsid w:val="00276F29"/>
    <w:rsid w:val="0027787C"/>
    <w:rsid w:val="0029123A"/>
    <w:rsid w:val="002B64CA"/>
    <w:rsid w:val="002D53A3"/>
    <w:rsid w:val="00303D33"/>
    <w:rsid w:val="00313949"/>
    <w:rsid w:val="0031463D"/>
    <w:rsid w:val="00345AC5"/>
    <w:rsid w:val="003644B5"/>
    <w:rsid w:val="003B277E"/>
    <w:rsid w:val="003D510C"/>
    <w:rsid w:val="003E13B3"/>
    <w:rsid w:val="003F1E7B"/>
    <w:rsid w:val="003F54B6"/>
    <w:rsid w:val="003F788B"/>
    <w:rsid w:val="003F7D9B"/>
    <w:rsid w:val="00420284"/>
    <w:rsid w:val="0043332D"/>
    <w:rsid w:val="00446BDF"/>
    <w:rsid w:val="004549FA"/>
    <w:rsid w:val="00455E0A"/>
    <w:rsid w:val="00465F61"/>
    <w:rsid w:val="00470BBF"/>
    <w:rsid w:val="004742D8"/>
    <w:rsid w:val="00475BB1"/>
    <w:rsid w:val="004761B1"/>
    <w:rsid w:val="00480DAD"/>
    <w:rsid w:val="004A546E"/>
    <w:rsid w:val="004C1705"/>
    <w:rsid w:val="004C5906"/>
    <w:rsid w:val="004D024C"/>
    <w:rsid w:val="004D64A5"/>
    <w:rsid w:val="004D742F"/>
    <w:rsid w:val="004E0BC6"/>
    <w:rsid w:val="004E4928"/>
    <w:rsid w:val="004E5570"/>
    <w:rsid w:val="004F2D2F"/>
    <w:rsid w:val="004F642E"/>
    <w:rsid w:val="00510C8B"/>
    <w:rsid w:val="00540E13"/>
    <w:rsid w:val="00545EBD"/>
    <w:rsid w:val="00553D9B"/>
    <w:rsid w:val="00554F87"/>
    <w:rsid w:val="00580956"/>
    <w:rsid w:val="005A31F8"/>
    <w:rsid w:val="005B3B33"/>
    <w:rsid w:val="005D3B1C"/>
    <w:rsid w:val="00687172"/>
    <w:rsid w:val="00691714"/>
    <w:rsid w:val="006A0BC0"/>
    <w:rsid w:val="006A16D0"/>
    <w:rsid w:val="006C6568"/>
    <w:rsid w:val="006C7D85"/>
    <w:rsid w:val="006D7292"/>
    <w:rsid w:val="006F6DA8"/>
    <w:rsid w:val="00707B03"/>
    <w:rsid w:val="00770059"/>
    <w:rsid w:val="00771539"/>
    <w:rsid w:val="007A101A"/>
    <w:rsid w:val="007D0A21"/>
    <w:rsid w:val="007E03C0"/>
    <w:rsid w:val="007E6C81"/>
    <w:rsid w:val="007F5B17"/>
    <w:rsid w:val="00830EBF"/>
    <w:rsid w:val="00835637"/>
    <w:rsid w:val="00855168"/>
    <w:rsid w:val="008738F5"/>
    <w:rsid w:val="00883E1D"/>
    <w:rsid w:val="008A502C"/>
    <w:rsid w:val="008E18C1"/>
    <w:rsid w:val="008E71DA"/>
    <w:rsid w:val="009339B9"/>
    <w:rsid w:val="00962416"/>
    <w:rsid w:val="0098420D"/>
    <w:rsid w:val="009A1FAD"/>
    <w:rsid w:val="009B5A14"/>
    <w:rsid w:val="009D280F"/>
    <w:rsid w:val="00A01F16"/>
    <w:rsid w:val="00A043D4"/>
    <w:rsid w:val="00A23238"/>
    <w:rsid w:val="00A7121F"/>
    <w:rsid w:val="00A93714"/>
    <w:rsid w:val="00AA003A"/>
    <w:rsid w:val="00AA36B5"/>
    <w:rsid w:val="00AB55F5"/>
    <w:rsid w:val="00AC6327"/>
    <w:rsid w:val="00B41011"/>
    <w:rsid w:val="00B63880"/>
    <w:rsid w:val="00B81AE1"/>
    <w:rsid w:val="00B91995"/>
    <w:rsid w:val="00BA114C"/>
    <w:rsid w:val="00BA1333"/>
    <w:rsid w:val="00BB43CB"/>
    <w:rsid w:val="00BC6A5D"/>
    <w:rsid w:val="00BC7233"/>
    <w:rsid w:val="00BD589F"/>
    <w:rsid w:val="00BD5A95"/>
    <w:rsid w:val="00C00277"/>
    <w:rsid w:val="00C00E5E"/>
    <w:rsid w:val="00C05A2C"/>
    <w:rsid w:val="00C47DBD"/>
    <w:rsid w:val="00C5343F"/>
    <w:rsid w:val="00C56F07"/>
    <w:rsid w:val="00CA0041"/>
    <w:rsid w:val="00CB4446"/>
    <w:rsid w:val="00CC6A11"/>
    <w:rsid w:val="00CD51D9"/>
    <w:rsid w:val="00CE6BE7"/>
    <w:rsid w:val="00D17A82"/>
    <w:rsid w:val="00D22EAC"/>
    <w:rsid w:val="00D2386D"/>
    <w:rsid w:val="00D27A14"/>
    <w:rsid w:val="00D3733E"/>
    <w:rsid w:val="00D45AE9"/>
    <w:rsid w:val="00D54682"/>
    <w:rsid w:val="00D55AD4"/>
    <w:rsid w:val="00DA5629"/>
    <w:rsid w:val="00DC22CE"/>
    <w:rsid w:val="00DD5314"/>
    <w:rsid w:val="00E203E3"/>
    <w:rsid w:val="00E245FF"/>
    <w:rsid w:val="00E61D20"/>
    <w:rsid w:val="00E728D0"/>
    <w:rsid w:val="00E84777"/>
    <w:rsid w:val="00EA5311"/>
    <w:rsid w:val="00EA669D"/>
    <w:rsid w:val="00EB7BD2"/>
    <w:rsid w:val="00EC219F"/>
    <w:rsid w:val="00EE73EB"/>
    <w:rsid w:val="00EF4BDB"/>
    <w:rsid w:val="00F12CE8"/>
    <w:rsid w:val="00F24B93"/>
    <w:rsid w:val="00F367DD"/>
    <w:rsid w:val="00F41F61"/>
    <w:rsid w:val="00F668CE"/>
    <w:rsid w:val="00FA50D1"/>
    <w:rsid w:val="00FA5E49"/>
    <w:rsid w:val="00FC45B8"/>
    <w:rsid w:val="00FD7FB2"/>
    <w:rsid w:val="00FE7C29"/>
    <w:rsid w:val="00FF0E60"/>
    <w:rsid w:val="00FF2D4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90DF"/>
  <w15:chartTrackingRefBased/>
  <w15:docId w15:val="{D0EA7641-7597-484E-ACF8-0A7A8E8D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alkiri1">
    <w:name w:val="Pealkiri 1"/>
    <w:basedOn w:val="Heading1"/>
    <w:link w:val="Pealkiri1Char"/>
    <w:qFormat/>
    <w:rsid w:val="004D64A5"/>
    <w:pPr>
      <w:spacing w:before="60" w:after="60" w:line="240" w:lineRule="auto"/>
    </w:pPr>
    <w:rPr>
      <w:rFonts w:ascii="Times New Roman" w:hAnsi="Times New Roman"/>
      <w:b/>
      <w:color w:val="000000" w:themeColor="text1"/>
      <w:sz w:val="24"/>
      <w:lang w:val="en-US"/>
    </w:rPr>
  </w:style>
  <w:style w:type="character" w:customStyle="1" w:styleId="Pealkiri1Char">
    <w:name w:val="Pealkiri 1 Char"/>
    <w:basedOn w:val="Heading1Char"/>
    <w:link w:val="Pealkiri1"/>
    <w:rsid w:val="004D64A5"/>
    <w:rPr>
      <w:rFonts w:ascii="Times New Roman" w:eastAsiaTheme="majorEastAsia" w:hAnsi="Times New Roman" w:cstheme="majorBidi"/>
      <w:b/>
      <w:color w:val="000000" w:themeColor="text1"/>
      <w:sz w:val="24"/>
      <w:szCs w:val="32"/>
      <w:lang w:val="en-US"/>
    </w:rPr>
  </w:style>
  <w:style w:type="character" w:customStyle="1" w:styleId="Heading1Char">
    <w:name w:val="Heading 1 Char"/>
    <w:basedOn w:val="DefaultParagraphFont"/>
    <w:link w:val="Heading1"/>
    <w:uiPriority w:val="9"/>
    <w:rsid w:val="004D64A5"/>
    <w:rPr>
      <w:rFonts w:asciiTheme="majorHAnsi" w:eastAsiaTheme="majorEastAsia" w:hAnsiTheme="majorHAnsi" w:cstheme="majorBidi"/>
      <w:color w:val="2F5496" w:themeColor="accent1" w:themeShade="BF"/>
      <w:sz w:val="32"/>
      <w:szCs w:val="32"/>
    </w:rPr>
  </w:style>
  <w:style w:type="paragraph" w:customStyle="1" w:styleId="HD2">
    <w:name w:val="HD2"/>
    <w:basedOn w:val="Normal"/>
    <w:autoRedefine/>
    <w:rsid w:val="00303D33"/>
    <w:pPr>
      <w:numPr>
        <w:ilvl w:val="1"/>
        <w:numId w:val="1"/>
      </w:numPr>
      <w:spacing w:before="120" w:after="0" w:line="240" w:lineRule="auto"/>
      <w:ind w:left="993" w:hanging="567"/>
      <w:jc w:val="both"/>
      <w:outlineLvl w:val="1"/>
    </w:pPr>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E61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0"/>
    <w:rPr>
      <w:rFonts w:ascii="Segoe UI" w:hAnsi="Segoe UI" w:cs="Segoe UI"/>
      <w:sz w:val="18"/>
      <w:szCs w:val="18"/>
    </w:rPr>
  </w:style>
  <w:style w:type="paragraph" w:styleId="ListParagraph">
    <w:name w:val="List Paragraph"/>
    <w:basedOn w:val="Normal"/>
    <w:uiPriority w:val="34"/>
    <w:qFormat/>
    <w:rsid w:val="00E61D20"/>
    <w:pPr>
      <w:ind w:left="720"/>
      <w:contextualSpacing/>
    </w:pPr>
  </w:style>
  <w:style w:type="character" w:styleId="Hyperlink">
    <w:name w:val="Hyperlink"/>
    <w:basedOn w:val="DefaultParagraphFont"/>
    <w:uiPriority w:val="99"/>
    <w:unhideWhenUsed/>
    <w:rsid w:val="006D7292"/>
    <w:rPr>
      <w:color w:val="0563C1" w:themeColor="hyperlink"/>
      <w:u w:val="single"/>
    </w:rPr>
  </w:style>
  <w:style w:type="character" w:styleId="UnresolvedMention">
    <w:name w:val="Unresolved Mention"/>
    <w:basedOn w:val="DefaultParagraphFont"/>
    <w:uiPriority w:val="99"/>
    <w:semiHidden/>
    <w:unhideWhenUsed/>
    <w:rsid w:val="006D7292"/>
    <w:rPr>
      <w:color w:val="605E5C"/>
      <w:shd w:val="clear" w:color="auto" w:fill="E1DFDD"/>
    </w:rPr>
  </w:style>
  <w:style w:type="character" w:styleId="CommentReference">
    <w:name w:val="annotation reference"/>
    <w:basedOn w:val="DefaultParagraphFont"/>
    <w:uiPriority w:val="99"/>
    <w:semiHidden/>
    <w:unhideWhenUsed/>
    <w:rsid w:val="00D27A14"/>
    <w:rPr>
      <w:sz w:val="16"/>
      <w:szCs w:val="16"/>
    </w:rPr>
  </w:style>
  <w:style w:type="paragraph" w:styleId="CommentText">
    <w:name w:val="annotation text"/>
    <w:basedOn w:val="Normal"/>
    <w:link w:val="CommentTextChar"/>
    <w:uiPriority w:val="99"/>
    <w:semiHidden/>
    <w:unhideWhenUsed/>
    <w:rsid w:val="00D27A14"/>
    <w:pPr>
      <w:spacing w:line="240" w:lineRule="auto"/>
    </w:pPr>
    <w:rPr>
      <w:sz w:val="20"/>
      <w:szCs w:val="20"/>
    </w:rPr>
  </w:style>
  <w:style w:type="character" w:customStyle="1" w:styleId="CommentTextChar">
    <w:name w:val="Comment Text Char"/>
    <w:basedOn w:val="DefaultParagraphFont"/>
    <w:link w:val="CommentText"/>
    <w:uiPriority w:val="99"/>
    <w:semiHidden/>
    <w:rsid w:val="00D27A14"/>
    <w:rPr>
      <w:sz w:val="20"/>
      <w:szCs w:val="20"/>
    </w:rPr>
  </w:style>
  <w:style w:type="paragraph" w:styleId="CommentSubject">
    <w:name w:val="annotation subject"/>
    <w:basedOn w:val="CommentText"/>
    <w:next w:val="CommentText"/>
    <w:link w:val="CommentSubjectChar"/>
    <w:uiPriority w:val="99"/>
    <w:semiHidden/>
    <w:unhideWhenUsed/>
    <w:rsid w:val="00D27A14"/>
    <w:rPr>
      <w:b/>
      <w:bCs/>
    </w:rPr>
  </w:style>
  <w:style w:type="character" w:customStyle="1" w:styleId="CommentSubjectChar">
    <w:name w:val="Comment Subject Char"/>
    <w:basedOn w:val="CommentTextChar"/>
    <w:link w:val="CommentSubject"/>
    <w:uiPriority w:val="99"/>
    <w:semiHidden/>
    <w:rsid w:val="00D27A14"/>
    <w:rPr>
      <w:b/>
      <w:bCs/>
      <w:sz w:val="20"/>
      <w:szCs w:val="20"/>
    </w:rPr>
  </w:style>
  <w:style w:type="paragraph" w:styleId="Revision">
    <w:name w:val="Revision"/>
    <w:hidden/>
    <w:uiPriority w:val="99"/>
    <w:semiHidden/>
    <w:rsid w:val="00B41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aigla@jmh.ee" TargetMode="External"/><Relationship Id="rId4" Type="http://schemas.openxmlformats.org/officeDocument/2006/relationships/numbering" Target="numbering.xml"/><Relationship Id="rId9" Type="http://schemas.openxmlformats.org/officeDocument/2006/relationships/hyperlink" Target="mailto:........@rh.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ea5dcb-5eb2-476a-a1d5-b7e791d65291" xsi:nil="true"/>
    <lcf76f155ced4ddcb4097134ff3c332f xmlns="4e6a8a1c-091c-46ae-a8ec-0f9af33d660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E7EB33B2FEDC94E989D58582CC93917" ma:contentTypeVersion="15" ma:contentTypeDescription="Loo uus dokument" ma:contentTypeScope="" ma:versionID="d5c547403ce5b07ea65aa3e90e50b653">
  <xsd:schema xmlns:xsd="http://www.w3.org/2001/XMLSchema" xmlns:xs="http://www.w3.org/2001/XMLSchema" xmlns:p="http://schemas.microsoft.com/office/2006/metadata/properties" xmlns:ns2="4e6a8a1c-091c-46ae-a8ec-0f9af33d660f" xmlns:ns3="0fea5dcb-5eb2-476a-a1d5-b7e791d65291" targetNamespace="http://schemas.microsoft.com/office/2006/metadata/properties" ma:root="true" ma:fieldsID="38f6af0bfea6a7480c5b019979d82e76" ns2:_="" ns3:_="">
    <xsd:import namespace="4e6a8a1c-091c-46ae-a8ec-0f9af33d660f"/>
    <xsd:import namespace="0fea5dcb-5eb2-476a-a1d5-b7e791d652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a8a1c-091c-46ae-a8ec-0f9af33d6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759137d2-fc12-4228-b518-49399fc178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ea5dcb-5eb2-476a-a1d5-b7e791d65291"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2d5f6147-6ffa-4a5d-8c63-294bfb5d383a}" ma:internalName="TaxCatchAll" ma:showField="CatchAllData" ma:web="0fea5dcb-5eb2-476a-a1d5-b7e791d65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E998B-2D65-4F6C-82F4-7F41834712D0}">
  <ds:schemaRefs>
    <ds:schemaRef ds:uri="http://schemas.microsoft.com/office/2006/metadata/properties"/>
    <ds:schemaRef ds:uri="http://schemas.microsoft.com/office/infopath/2007/PartnerControls"/>
    <ds:schemaRef ds:uri="0fea5dcb-5eb2-476a-a1d5-b7e791d65291"/>
    <ds:schemaRef ds:uri="4e6a8a1c-091c-46ae-a8ec-0f9af33d660f"/>
  </ds:schemaRefs>
</ds:datastoreItem>
</file>

<file path=customXml/itemProps2.xml><?xml version="1.0" encoding="utf-8"?>
<ds:datastoreItem xmlns:ds="http://schemas.openxmlformats.org/officeDocument/2006/customXml" ds:itemID="{A83CD365-957F-4858-9566-C7F9BB797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a8a1c-091c-46ae-a8ec-0f9af33d660f"/>
    <ds:schemaRef ds:uri="0fea5dcb-5eb2-476a-a1d5-b7e791d65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3228C-F528-499E-8177-FAC9908405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1991</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Kaidi Part</dc:creator>
  <cp:keywords/>
  <dc:description/>
  <cp:lastModifiedBy>Kaidi Part</cp:lastModifiedBy>
  <cp:revision>30</cp:revision>
  <dcterms:created xsi:type="dcterms:W3CDTF">2022-09-29T14:00:00Z</dcterms:created>
  <dcterms:modified xsi:type="dcterms:W3CDTF">2022-09-29T14:30:00Z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0x0101007E7EB33B2FEDC94E989D58582CC93917</vt:lpwstr>
  </property>
  <property fmtid="{D5CDD505-2E9C-101B-9397-08002B2CF9AE}" pid="3" name="MediaServiceImageTags">
    <vt:lpwstr/>
  </property>
</Properties>
</file>