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5AFB" w14:textId="77777777" w:rsidR="000F69FB" w:rsidRDefault="000F69FB" w:rsidP="000F69FB">
      <w:r>
        <w:t>Aktsiaselts Rakvere Haigla</w:t>
      </w:r>
    </w:p>
    <w:p w14:paraId="7C7A32C3" w14:textId="0DF5DFA5" w:rsidR="000F69FB" w:rsidRDefault="000F69FB" w:rsidP="000F69FB">
      <w:r>
        <w:t>„</w:t>
      </w:r>
      <w:proofErr w:type="spellStart"/>
      <w:r w:rsidR="00304BD0">
        <w:t>Videotsüstoskoobi</w:t>
      </w:r>
      <w:proofErr w:type="spellEnd"/>
      <w:r w:rsidR="00304BD0">
        <w:t xml:space="preserve"> ostmine endoskoopia kabinetti</w:t>
      </w:r>
      <w:r>
        <w:t>“</w:t>
      </w:r>
    </w:p>
    <w:p w14:paraId="76FA4C1C" w14:textId="77777777" w:rsidR="000F69FB" w:rsidRDefault="000F69FB" w:rsidP="000F69FB">
      <w:pPr>
        <w:tabs>
          <w:tab w:val="left" w:pos="7938"/>
        </w:tabs>
      </w:pPr>
    </w:p>
    <w:p w14:paraId="7B46D650" w14:textId="77777777" w:rsidR="000F69FB" w:rsidRDefault="000F69FB" w:rsidP="000F69FB">
      <w:pPr>
        <w:tabs>
          <w:tab w:val="left" w:pos="7938"/>
        </w:tabs>
        <w:jc w:val="both"/>
        <w:rPr>
          <w:b/>
          <w:bCs/>
        </w:rPr>
      </w:pPr>
      <w:r>
        <w:rPr>
          <w:b/>
          <w:bCs/>
        </w:rPr>
        <w:t xml:space="preserve">Hanke tehnilised tingimused, pakkumusevorm ja Pakkuja </w:t>
      </w:r>
      <w:r w:rsidRPr="005870D4">
        <w:rPr>
          <w:b/>
        </w:rPr>
        <w:t>.......................................</w:t>
      </w:r>
      <w:r>
        <w:rPr>
          <w:b/>
        </w:rPr>
        <w:t xml:space="preserve"> </w:t>
      </w:r>
      <w:r>
        <w:rPr>
          <w:b/>
          <w:bCs/>
        </w:rPr>
        <w:t>kinnitused, et Pakkumus vastab Hankija poolt</w:t>
      </w:r>
      <w:r w:rsidR="005870D4">
        <w:rPr>
          <w:b/>
          <w:bCs/>
        </w:rPr>
        <w:t xml:space="preserve"> käesolevas dokumendis</w:t>
      </w:r>
      <w:r>
        <w:rPr>
          <w:b/>
          <w:bCs/>
        </w:rPr>
        <w:t xml:space="preserve"> esitatud  tingimustele</w:t>
      </w:r>
      <w:r w:rsidR="005870D4">
        <w:rPr>
          <w:b/>
          <w:bCs/>
        </w:rPr>
        <w:t>.</w:t>
      </w:r>
    </w:p>
    <w:p w14:paraId="6798BCE9" w14:textId="11BFCBD1" w:rsidR="005870D4" w:rsidRDefault="005870D4" w:rsidP="000F69FB">
      <w:pPr>
        <w:tabs>
          <w:tab w:val="left" w:pos="7938"/>
        </w:tabs>
        <w:jc w:val="both"/>
      </w:pPr>
      <w:r w:rsidRPr="006761D3">
        <w:t>Aktsiaselts Rakvere Haigla kutsub kõiki hankest huvitatud isikuid ja võimalikke pakkujaid osalema väikehankel „</w:t>
      </w:r>
      <w:proofErr w:type="spellStart"/>
      <w:r w:rsidR="00A75C68">
        <w:t>Videotsüstoskoobi</w:t>
      </w:r>
      <w:proofErr w:type="spellEnd"/>
      <w:r w:rsidR="00A75C68">
        <w:t xml:space="preserve"> ostmine endoskoopia kabinetti</w:t>
      </w:r>
      <w:r w:rsidRPr="006761D3">
        <w:t>“</w:t>
      </w:r>
      <w:r w:rsidR="009B7D98">
        <w:t xml:space="preserve">, millise objektiks on käesolevatest tehnilisest tingimustest tulenevatele nõuetele vastava </w:t>
      </w:r>
      <w:proofErr w:type="spellStart"/>
      <w:r w:rsidR="009B7D98">
        <w:t>videotsüstoskoobi</w:t>
      </w:r>
      <w:proofErr w:type="spellEnd"/>
      <w:r w:rsidR="009B7D98">
        <w:t xml:space="preserve"> (edaspidi seade) soetamine koos paigalduse, kasutajakoolituse</w:t>
      </w:r>
      <w:r w:rsidRPr="006761D3">
        <w:t>. Hankeobjektiks olevate seadmete tehnilise kirjelduse ning hankelepingu oluliste tingimustega palume tutvuda käesolevast pakkumuste esitamise ettepanekust tulenevate tingimustega.</w:t>
      </w:r>
    </w:p>
    <w:p w14:paraId="05FAC36E" w14:textId="77777777" w:rsidR="00BB5066" w:rsidRDefault="00BB5066" w:rsidP="000F69FB">
      <w:pPr>
        <w:tabs>
          <w:tab w:val="left" w:pos="7938"/>
        </w:tabs>
        <w:jc w:val="both"/>
      </w:pPr>
    </w:p>
    <w:p w14:paraId="69942E9A" w14:textId="399934F2" w:rsidR="005870D4" w:rsidRDefault="005870D4" w:rsidP="005870D4">
      <w:pPr>
        <w:tabs>
          <w:tab w:val="left" w:pos="7938"/>
        </w:tabs>
        <w:jc w:val="both"/>
      </w:pPr>
      <w:r w:rsidRPr="006761D3">
        <w:t>Pakkumused tuleb esitada elektronposti teel</w:t>
      </w:r>
      <w:r>
        <w:rPr>
          <w:b/>
        </w:rPr>
        <w:t xml:space="preserve"> hiljemalt </w:t>
      </w:r>
      <w:r w:rsidR="00304BD0">
        <w:rPr>
          <w:b/>
        </w:rPr>
        <w:t>9</w:t>
      </w:r>
      <w:r w:rsidR="00617748">
        <w:rPr>
          <w:b/>
        </w:rPr>
        <w:t xml:space="preserve">. </w:t>
      </w:r>
      <w:r w:rsidR="00304BD0">
        <w:rPr>
          <w:b/>
        </w:rPr>
        <w:t>september</w:t>
      </w:r>
      <w:r>
        <w:rPr>
          <w:b/>
        </w:rPr>
        <w:t xml:space="preserve"> 2019.a kell</w:t>
      </w:r>
      <w:r w:rsidR="00617748">
        <w:rPr>
          <w:b/>
        </w:rPr>
        <w:t xml:space="preserve"> 12:00</w:t>
      </w:r>
      <w:r>
        <w:rPr>
          <w:b/>
        </w:rPr>
        <w:t xml:space="preserve"> aadressil </w:t>
      </w:r>
      <w:hyperlink r:id="rId10" w:history="1">
        <w:r w:rsidRPr="00436678">
          <w:rPr>
            <w:rStyle w:val="Hyperlink"/>
            <w:b/>
          </w:rPr>
          <w:t>haigla@rh.ee</w:t>
        </w:r>
      </w:hyperlink>
      <w:r>
        <w:rPr>
          <w:b/>
        </w:rPr>
        <w:t xml:space="preserve">, koopiana </w:t>
      </w:r>
      <w:hyperlink r:id="rId11" w:history="1">
        <w:r w:rsidRPr="00436678">
          <w:rPr>
            <w:rStyle w:val="Hyperlink"/>
            <w:b/>
          </w:rPr>
          <w:t>vh@rh.ee</w:t>
        </w:r>
      </w:hyperlink>
      <w:r>
        <w:rPr>
          <w:b/>
        </w:rPr>
        <w:t xml:space="preserve">. </w:t>
      </w:r>
      <w:r w:rsidRPr="006761D3">
        <w:t>Elektronkirja teemareale tuleb märkida „</w:t>
      </w:r>
      <w:proofErr w:type="spellStart"/>
      <w:r w:rsidR="009B7D98">
        <w:t>Videotsüstoskoobi</w:t>
      </w:r>
      <w:proofErr w:type="spellEnd"/>
      <w:r w:rsidRPr="006761D3">
        <w:t xml:space="preserve"> pakkumus. Mitte avada enne </w:t>
      </w:r>
      <w:r w:rsidR="00304BD0">
        <w:t>9</w:t>
      </w:r>
      <w:r w:rsidR="00617748">
        <w:t xml:space="preserve">. </w:t>
      </w:r>
      <w:r w:rsidR="00304BD0">
        <w:t>september</w:t>
      </w:r>
      <w:r w:rsidRPr="006761D3">
        <w:t xml:space="preserve"> 2019.a kell </w:t>
      </w:r>
      <w:r w:rsidR="00617748">
        <w:t>12:00</w:t>
      </w:r>
      <w:r w:rsidRPr="006761D3">
        <w:t>“. Hankija ei vastuta pakkumuste, millised ei ole varustatud eelnimetatud märksõnadega, ennetähtaegse avamise eest.</w:t>
      </w:r>
      <w:r>
        <w:rPr>
          <w:b/>
        </w:rPr>
        <w:t xml:space="preserve"> </w:t>
      </w:r>
      <w:r w:rsidRPr="006761D3">
        <w:t>Pakkumus</w:t>
      </w:r>
      <w:r>
        <w:t>ed</w:t>
      </w:r>
      <w:r w:rsidRPr="006761D3">
        <w:t>, mis on esitatud paberkandjatel või millised ei ole saabunud käesolevas lõigus nimetatud elektronposti aadressidele hiljemalt eelnimetatud tähtpäevaks, ei osale pakkumismenetluses.</w:t>
      </w:r>
      <w:r>
        <w:t xml:space="preserve"> Tingimuslike pakkumuste esitamine ei ole lubatud. Tingimuslikud pakkumused kuuluvad viivitamatult tagasi lükkamisele.</w:t>
      </w:r>
    </w:p>
    <w:p w14:paraId="74CCC2BA" w14:textId="77777777" w:rsidR="005870D4" w:rsidRDefault="005870D4" w:rsidP="005870D4">
      <w:pPr>
        <w:tabs>
          <w:tab w:val="left" w:pos="7938"/>
        </w:tabs>
        <w:jc w:val="both"/>
      </w:pPr>
    </w:p>
    <w:p w14:paraId="6E575247" w14:textId="77777777" w:rsidR="005870D4" w:rsidRDefault="005870D4" w:rsidP="005870D4">
      <w:pPr>
        <w:tabs>
          <w:tab w:val="left" w:pos="7938"/>
        </w:tabs>
        <w:jc w:val="both"/>
      </w:pPr>
      <w:r>
        <w:t xml:space="preserve">Kogu käesolevat väikehankemenetlust, hankeobjekti puudutavaid tehnilisi tingimusi ning muid hankemenetlusega seotud küsimusi puudutav suhtlus toimub üksnes elektrooniliste kandjate kaudu, pöördumisel aadressile </w:t>
      </w:r>
      <w:hyperlink r:id="rId12" w:history="1">
        <w:r w:rsidRPr="00436678">
          <w:rPr>
            <w:rStyle w:val="Hyperlink"/>
          </w:rPr>
          <w:t>vh@rh.ee</w:t>
        </w:r>
      </w:hyperlink>
      <w:r>
        <w:t xml:space="preserve">. Hankija teeb kõik käesolevast pakkumuste esitamise ettepanekust tulenevad küsimused ja/või tehnilise kirjelduse osas esitatud küsimused koos vastustega avalikult teatavaks hankija kodulehel aadressil </w:t>
      </w:r>
      <w:hyperlink r:id="rId13" w:history="1">
        <w:r w:rsidRPr="00436678">
          <w:rPr>
            <w:rStyle w:val="Hyperlink"/>
          </w:rPr>
          <w:t>www.rh.ee</w:t>
        </w:r>
      </w:hyperlink>
      <w:r>
        <w:t xml:space="preserve">, </w:t>
      </w:r>
      <w:r w:rsidRPr="001301C4">
        <w:t>hangete teemalehe</w:t>
      </w:r>
      <w:r>
        <w:t>l. Hankija ei avalikusta oma kodulehel konkreetse küsimuse esitanud ettevõtja ja/või tema esindaja nimesid.</w:t>
      </w:r>
    </w:p>
    <w:p w14:paraId="26FC5F9C" w14:textId="77777777" w:rsidR="0001235F" w:rsidRDefault="0001235F" w:rsidP="005870D4">
      <w:pPr>
        <w:tabs>
          <w:tab w:val="left" w:pos="7938"/>
        </w:tabs>
        <w:jc w:val="both"/>
      </w:pPr>
    </w:p>
    <w:p w14:paraId="3AECBA37" w14:textId="33D626BF" w:rsidR="0001235F" w:rsidRDefault="0001235F" w:rsidP="005870D4">
      <w:pPr>
        <w:tabs>
          <w:tab w:val="left" w:pos="7938"/>
        </w:tabs>
        <w:jc w:val="both"/>
      </w:pPr>
      <w:r w:rsidRPr="002C501A">
        <w:t xml:space="preserve">Hankija jätab endale õiguse astuda tähtaegselt käesolevast </w:t>
      </w:r>
      <w:r w:rsidRPr="00BA04DD">
        <w:t>pakkumuste</w:t>
      </w:r>
      <w:r w:rsidRPr="002C501A">
        <w:t xml:space="preserve"> </w:t>
      </w:r>
      <w:r w:rsidRPr="00BA04DD">
        <w:t>esitamise</w:t>
      </w:r>
      <w:r w:rsidRPr="002C501A">
        <w:t xml:space="preserve"> ettepanekust tulenevatele tingimustele vastavad </w:t>
      </w:r>
      <w:r w:rsidRPr="00BA04DD">
        <w:t>pakkumused</w:t>
      </w:r>
      <w:r w:rsidRPr="002C501A">
        <w:t xml:space="preserve"> </w:t>
      </w:r>
      <w:r w:rsidRPr="003B56D9">
        <w:t>esitanud</w:t>
      </w:r>
      <w:r w:rsidRPr="002C501A">
        <w:t xml:space="preserve"> </w:t>
      </w:r>
      <w:r w:rsidRPr="00BA04DD">
        <w:t>pakkujatega</w:t>
      </w:r>
      <w:r w:rsidRPr="002C501A">
        <w:t xml:space="preserve"> läbirääkimistesse </w:t>
      </w:r>
      <w:r w:rsidRPr="00BA04DD">
        <w:t>pakutavate</w:t>
      </w:r>
      <w:r w:rsidRPr="002C501A">
        <w:t xml:space="preserve"> seadmete tarneaja</w:t>
      </w:r>
      <w:r w:rsidR="009B7D98">
        <w:t xml:space="preserve">, </w:t>
      </w:r>
      <w:r w:rsidR="009B7D98" w:rsidRPr="00BB5066">
        <w:t xml:space="preserve">garantiijärgse hooldusteenuse osutamise võimalikkuse, tingimuste ning </w:t>
      </w:r>
      <w:r w:rsidRPr="00BB5066">
        <w:t xml:space="preserve"> </w:t>
      </w:r>
      <w:r w:rsidR="009B7D98" w:rsidRPr="00BB5066">
        <w:t xml:space="preserve">tasu suuruse </w:t>
      </w:r>
      <w:r w:rsidRPr="00BB5066">
        <w:t>ja</w:t>
      </w:r>
      <w:r w:rsidRPr="002C501A">
        <w:t xml:space="preserve"> seadmete maksumuse üle. Läbirääkimiste pidamise soovist ning täpsemast korrast teavitab hankija tähtaegselt pakkumused esitanud pakkujaid elektronkirja teel</w:t>
      </w:r>
      <w:r>
        <w:t>.</w:t>
      </w:r>
    </w:p>
    <w:p w14:paraId="31D38FC8" w14:textId="77777777" w:rsidR="00416D56" w:rsidRDefault="00416D56" w:rsidP="00416D56">
      <w:pPr>
        <w:jc w:val="both"/>
      </w:pPr>
    </w:p>
    <w:p w14:paraId="042EBD52" w14:textId="437C8A76" w:rsidR="00416D56" w:rsidRDefault="00416D56" w:rsidP="00416D56">
      <w:pPr>
        <w:jc w:val="both"/>
      </w:pPr>
      <w:r>
        <w:t>Pakkumuste hindamiskriteeriumiks on madalaim kogumaksumus (seadmete maksumus koos tarne ja paigaldusega). Võrdse kogumaksumusega pakkumuste korral tunnistatakse edukaks lühema tarneajaga pakkumus.</w:t>
      </w:r>
    </w:p>
    <w:p w14:paraId="79EFCED0" w14:textId="77777777" w:rsidR="00416D56" w:rsidRDefault="00416D56" w:rsidP="00416D56">
      <w:pPr>
        <w:jc w:val="both"/>
      </w:pPr>
    </w:p>
    <w:p w14:paraId="26B0A1F4" w14:textId="434645C7" w:rsidR="005870D4" w:rsidRDefault="00416D56" w:rsidP="00416D56">
      <w:pPr>
        <w:jc w:val="both"/>
      </w:pPr>
      <w:r>
        <w:t>Hankija jätab endale õiguse kõikide pakkumuste tagasi lükkamiseks.</w:t>
      </w:r>
    </w:p>
    <w:p w14:paraId="63EA25D8" w14:textId="77777777" w:rsidR="00416D56" w:rsidRDefault="00416D56" w:rsidP="00416D56">
      <w:pPr>
        <w:jc w:val="both"/>
      </w:pPr>
    </w:p>
    <w:p w14:paraId="6141DC8A" w14:textId="20CB2DCF" w:rsidR="005870D4" w:rsidRDefault="005870D4" w:rsidP="005870D4">
      <w:pPr>
        <w:jc w:val="both"/>
      </w:pPr>
      <w:r>
        <w:t xml:space="preserve">Eduka pakkujaga loetakse hankeleping sõlmituks pooltevaheliste kirjalikku taasesitamist võimaldavate tahteavalduste vahetamise teel kus eduka pakkuja/müüja poolse </w:t>
      </w:r>
      <w:proofErr w:type="spellStart"/>
      <w:r w:rsidRPr="00C32FB1">
        <w:rPr>
          <w:i/>
        </w:rPr>
        <w:t>oferdina</w:t>
      </w:r>
      <w:proofErr w:type="spellEnd"/>
      <w:r>
        <w:t xml:space="preserve"> käsitletakse käesoleval pakkumuste esitamise ettepaneku dokumendil</w:t>
      </w:r>
      <w:r w:rsidR="003249E5">
        <w:t xml:space="preserve"> pakkuja poolt </w:t>
      </w:r>
      <w:r>
        <w:t xml:space="preserve">hankijale esitatud pakkumust ning hankija/ostja </w:t>
      </w:r>
      <w:r w:rsidRPr="00C32FB1">
        <w:rPr>
          <w:i/>
        </w:rPr>
        <w:t>aktseptina</w:t>
      </w:r>
      <w:r>
        <w:t xml:space="preserve"> teadet pakkuja pakkumuse edukaks osutumise kohta. Pooltevahelisele hankelepingule kohaldatakse Eesti Vabariigi õigust. Hankelepingust tulenevad vaidlused lahendatakse eelkõige läbirääkimiste teel. Juhul kui lepingust tõusetunud </w:t>
      </w:r>
      <w:r>
        <w:lastRenderedPageBreak/>
        <w:t>vaidluste lahendamine ei ole läbirääkimiste teel võimalik, lahendatakse vaidlus esmases järjekorras hankija asukohajärgses maakohtus.</w:t>
      </w:r>
    </w:p>
    <w:p w14:paraId="2DA91BCB" w14:textId="4B9BFA0F" w:rsidR="003249E5" w:rsidRDefault="003249E5" w:rsidP="005870D4">
      <w:pPr>
        <w:jc w:val="both"/>
      </w:pPr>
    </w:p>
    <w:p w14:paraId="36B67E3D" w14:textId="77777777" w:rsidR="005870D4" w:rsidRDefault="005870D4" w:rsidP="005870D4">
      <w:pPr>
        <w:tabs>
          <w:tab w:val="left" w:pos="7938"/>
        </w:tabs>
        <w:jc w:val="both"/>
      </w:pPr>
    </w:p>
    <w:p w14:paraId="1215B76A" w14:textId="77777777" w:rsidR="005870D4" w:rsidRDefault="005870D4" w:rsidP="005870D4">
      <w:pPr>
        <w:tabs>
          <w:tab w:val="left" w:pos="7938"/>
        </w:tabs>
        <w:jc w:val="both"/>
        <w:rPr>
          <w:b/>
        </w:rPr>
      </w:pPr>
    </w:p>
    <w:p w14:paraId="662A1B66" w14:textId="4BED4C06" w:rsidR="000F69FB" w:rsidRDefault="00304BD0" w:rsidP="000F69FB">
      <w:pPr>
        <w:tabs>
          <w:tab w:val="left" w:pos="7938"/>
        </w:tabs>
        <w:jc w:val="both"/>
        <w:rPr>
          <w:b/>
        </w:rPr>
      </w:pPr>
      <w:proofErr w:type="spellStart"/>
      <w:r>
        <w:rPr>
          <w:b/>
        </w:rPr>
        <w:t>Videotsüstoskoobi</w:t>
      </w:r>
      <w:proofErr w:type="spellEnd"/>
      <w:r w:rsidR="003577F4">
        <w:rPr>
          <w:b/>
        </w:rPr>
        <w:t xml:space="preserve"> hind</w:t>
      </w:r>
      <w:r w:rsidR="000F30E6">
        <w:rPr>
          <w:b/>
        </w:rPr>
        <w:t xml:space="preserve"> koos </w:t>
      </w:r>
      <w:bookmarkStart w:id="0" w:name="_GoBack"/>
      <w:r w:rsidR="000F30E6">
        <w:rPr>
          <w:b/>
        </w:rPr>
        <w:t>paigalduse</w:t>
      </w:r>
      <w:r>
        <w:rPr>
          <w:b/>
        </w:rPr>
        <w:t xml:space="preserve"> j</w:t>
      </w:r>
      <w:bookmarkEnd w:id="0"/>
      <w:r>
        <w:rPr>
          <w:b/>
        </w:rPr>
        <w:t>a koolitusega</w:t>
      </w:r>
      <w:r w:rsidR="003577F4">
        <w:rPr>
          <w:b/>
        </w:rPr>
        <w:t xml:space="preserve"> Hankijale: </w:t>
      </w:r>
      <w:r w:rsidR="003577F4" w:rsidRPr="005870D4">
        <w:rPr>
          <w:b/>
        </w:rPr>
        <w:t>...................</w:t>
      </w:r>
      <w:r w:rsidR="005870D4">
        <w:rPr>
          <w:b/>
        </w:rPr>
        <w:t xml:space="preserve"> </w:t>
      </w:r>
      <w:r w:rsidR="003577F4">
        <w:rPr>
          <w:b/>
        </w:rPr>
        <w:t>€ +km</w:t>
      </w:r>
    </w:p>
    <w:p w14:paraId="7869F33D" w14:textId="77777777" w:rsidR="00674A29" w:rsidRDefault="00674A29" w:rsidP="000F69FB">
      <w:pPr>
        <w:tabs>
          <w:tab w:val="left" w:pos="7938"/>
        </w:tabs>
        <w:jc w:val="both"/>
        <w:rPr>
          <w:b/>
        </w:rPr>
      </w:pPr>
    </w:p>
    <w:p w14:paraId="13A56D8A" w14:textId="4953DB3C" w:rsidR="00674A29" w:rsidRDefault="00674A29" w:rsidP="00674A29">
      <w:pPr>
        <w:pStyle w:val="Caption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Tabel \* ARABIC </w:instrTex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="00304BD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Nõuded </w:t>
      </w:r>
      <w:proofErr w:type="spellStart"/>
      <w:r w:rsidR="00304BD0">
        <w:rPr>
          <w:rFonts w:ascii="Times New Roman" w:hAnsi="Times New Roman" w:cs="Times New Roman"/>
          <w:i w:val="0"/>
          <w:color w:val="auto"/>
          <w:sz w:val="24"/>
          <w:szCs w:val="24"/>
        </w:rPr>
        <w:t>videotsüstoskoobile</w:t>
      </w:r>
      <w:proofErr w:type="spellEnd"/>
    </w:p>
    <w:tbl>
      <w:tblPr>
        <w:tblpPr w:leftFromText="141" w:rightFromText="141" w:bottomFromText="65" w:vertAnchor="text" w:tblpXSpec="center"/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6496"/>
        <w:gridCol w:w="1157"/>
      </w:tblGrid>
      <w:tr w:rsidR="00674A29" w14:paraId="4AEBC653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FCB5" w14:textId="77777777" w:rsidR="00674A29" w:rsidRDefault="00674A29" w:rsidP="00593B2E">
            <w:pPr>
              <w:pStyle w:val="Title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Jrk 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80B9" w14:textId="77777777" w:rsidR="00674A29" w:rsidRDefault="00674A29" w:rsidP="00593B2E">
            <w:pPr>
              <w:pStyle w:val="Title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Funktsionaalne omadus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95124C" w14:textId="77777777" w:rsidR="00674A29" w:rsidRDefault="00674A29" w:rsidP="00593B2E">
            <w:pPr>
              <w:pStyle w:val="Title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Vastavus nõudele (Jah/Ei) ja/või parameetri arvväärtus</w:t>
            </w:r>
          </w:p>
        </w:tc>
      </w:tr>
      <w:tr w:rsidR="00674A29" w14:paraId="3484CA0D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3A63" w14:textId="77777777" w:rsidR="00674A29" w:rsidRDefault="00674A29" w:rsidP="00647608">
            <w:pPr>
              <w:pStyle w:val="Title"/>
              <w:numPr>
                <w:ilvl w:val="0"/>
                <w:numId w:val="1"/>
              </w:num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D8CE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Üldnõuded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5CF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74A29" w14:paraId="5325C4C8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22DF" w14:textId="77777777" w:rsidR="00674A29" w:rsidRDefault="00674A29" w:rsidP="00DE32FC">
            <w:pPr>
              <w:pStyle w:val="Title"/>
              <w:numPr>
                <w:ilvl w:val="1"/>
                <w:numId w:val="1"/>
              </w:numPr>
              <w:spacing w:line="25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B029" w14:textId="2AB8E1EB" w:rsidR="00674A29" w:rsidRDefault="00195CDB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95CDB">
              <w:rPr>
                <w:b w:val="0"/>
                <w:sz w:val="24"/>
                <w:szCs w:val="24"/>
              </w:rPr>
              <w:t>Sisseviidava</w:t>
            </w:r>
            <w:proofErr w:type="spellEnd"/>
            <w:r w:rsidRPr="00195CDB">
              <w:rPr>
                <w:b w:val="0"/>
                <w:sz w:val="24"/>
                <w:szCs w:val="24"/>
              </w:rPr>
              <w:t xml:space="preserve"> osa  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B5066">
              <w:rPr>
                <w:b w:val="0"/>
                <w:sz w:val="24"/>
                <w:szCs w:val="24"/>
              </w:rPr>
              <w:t xml:space="preserve">maksimaalselt </w:t>
            </w:r>
            <w:r w:rsidRPr="00195CDB">
              <w:rPr>
                <w:b w:val="0"/>
                <w:sz w:val="24"/>
                <w:szCs w:val="24"/>
              </w:rPr>
              <w:t>5,5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95CDB">
              <w:rPr>
                <w:b w:val="0"/>
                <w:sz w:val="24"/>
                <w:szCs w:val="24"/>
              </w:rPr>
              <w:t>mm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4FF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3E8239F7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04B2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194D" w14:textId="5715A252" w:rsidR="00674A29" w:rsidRPr="00195CDB" w:rsidRDefault="00195CDB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 w:rsidRPr="00195CDB">
              <w:rPr>
                <w:b w:val="0"/>
                <w:sz w:val="24"/>
                <w:szCs w:val="24"/>
              </w:rPr>
              <w:t>Töökanali Ø</w:t>
            </w:r>
            <w:r>
              <w:rPr>
                <w:b w:val="0"/>
                <w:sz w:val="24"/>
                <w:szCs w:val="24"/>
              </w:rPr>
              <w:t xml:space="preserve"> vähemalt</w:t>
            </w:r>
            <w:r w:rsidRPr="00195CDB">
              <w:rPr>
                <w:b w:val="0"/>
                <w:sz w:val="24"/>
                <w:szCs w:val="24"/>
              </w:rPr>
              <w:t xml:space="preserve"> 2,2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95CDB">
              <w:rPr>
                <w:b w:val="0"/>
                <w:sz w:val="24"/>
                <w:szCs w:val="24"/>
              </w:rPr>
              <w:t>mm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389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04ED5424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7F3D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1E14" w14:textId="74935D4D" w:rsidR="00674A29" w:rsidRDefault="00F062F4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062F4">
              <w:rPr>
                <w:b w:val="0"/>
                <w:sz w:val="24"/>
                <w:szCs w:val="24"/>
              </w:rPr>
              <w:t>Distaalosa</w:t>
            </w:r>
            <w:proofErr w:type="spellEnd"/>
            <w:r w:rsidRPr="00F062F4">
              <w:rPr>
                <w:b w:val="0"/>
                <w:sz w:val="24"/>
                <w:szCs w:val="24"/>
              </w:rPr>
              <w:t xml:space="preserve"> pööratavus</w:t>
            </w:r>
            <w:r>
              <w:rPr>
                <w:b w:val="0"/>
                <w:sz w:val="24"/>
                <w:szCs w:val="24"/>
              </w:rPr>
              <w:t xml:space="preserve"> vähemalt</w:t>
            </w:r>
            <w:r w:rsidRPr="00F062F4">
              <w:rPr>
                <w:b w:val="0"/>
                <w:sz w:val="24"/>
                <w:szCs w:val="24"/>
              </w:rPr>
              <w:t xml:space="preserve"> 210°/120° üles/alla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3B6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74A29" w14:paraId="05319BA2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8D8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300C" w14:textId="5EDEA166" w:rsidR="00674A29" w:rsidRDefault="00F062F4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F062F4">
              <w:rPr>
                <w:b w:val="0"/>
                <w:bCs w:val="0"/>
                <w:sz w:val="24"/>
                <w:szCs w:val="24"/>
              </w:rPr>
              <w:t>Tööpikkus</w:t>
            </w:r>
            <w:r>
              <w:rPr>
                <w:b w:val="0"/>
                <w:bCs w:val="0"/>
                <w:sz w:val="24"/>
                <w:szCs w:val="24"/>
              </w:rPr>
              <w:t xml:space="preserve"> vähemalt</w:t>
            </w:r>
            <w:r w:rsidRPr="00F062F4">
              <w:rPr>
                <w:b w:val="0"/>
                <w:bCs w:val="0"/>
                <w:sz w:val="24"/>
                <w:szCs w:val="24"/>
              </w:rPr>
              <w:t xml:space="preserve"> 380mm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46F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4F2C9E71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3924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091F" w14:textId="64579FB3" w:rsidR="00674A29" w:rsidRDefault="00F062F4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F062F4">
              <w:rPr>
                <w:b w:val="0"/>
                <w:bCs w:val="0"/>
                <w:sz w:val="24"/>
                <w:szCs w:val="24"/>
              </w:rPr>
              <w:t>Vaateväli</w:t>
            </w:r>
            <w:r>
              <w:rPr>
                <w:b w:val="0"/>
                <w:bCs w:val="0"/>
                <w:sz w:val="24"/>
                <w:szCs w:val="24"/>
              </w:rPr>
              <w:t xml:space="preserve"> vähemalt</w:t>
            </w:r>
            <w:r w:rsidRPr="00F062F4">
              <w:rPr>
                <w:b w:val="0"/>
                <w:bCs w:val="0"/>
                <w:sz w:val="24"/>
                <w:szCs w:val="24"/>
              </w:rPr>
              <w:t xml:space="preserve"> 120°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B71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47FEF5A6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4092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13FA" w14:textId="387F0B38" w:rsidR="00674A29" w:rsidRPr="00F062F4" w:rsidRDefault="00F062F4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 w:rsidRPr="00F062F4">
              <w:rPr>
                <w:b w:val="0"/>
                <w:sz w:val="24"/>
                <w:szCs w:val="24"/>
              </w:rPr>
              <w:t>Vaate sügavusteravus peab olema vähemalt 3-50mm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03C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5BFF51C6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B1B5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1C69" w14:textId="5517CFB2" w:rsidR="00674A29" w:rsidRDefault="00F062F4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  <w:r w:rsidRPr="00F062F4">
              <w:rPr>
                <w:b w:val="0"/>
                <w:sz w:val="24"/>
                <w:szCs w:val="24"/>
              </w:rPr>
              <w:t xml:space="preserve">Vähemalt </w:t>
            </w:r>
            <w:proofErr w:type="spellStart"/>
            <w:r w:rsidR="00840FFD" w:rsidRPr="00840FFD">
              <w:rPr>
                <w:b w:val="0"/>
                <w:i/>
                <w:iCs/>
                <w:sz w:val="24"/>
                <w:szCs w:val="24"/>
              </w:rPr>
              <w:t>Full</w:t>
            </w:r>
            <w:proofErr w:type="spellEnd"/>
            <w:r w:rsidR="00840FFD">
              <w:rPr>
                <w:b w:val="0"/>
                <w:sz w:val="24"/>
                <w:szCs w:val="24"/>
              </w:rPr>
              <w:t xml:space="preserve"> </w:t>
            </w:r>
            <w:r w:rsidRPr="00F062F4">
              <w:rPr>
                <w:b w:val="0"/>
                <w:sz w:val="24"/>
                <w:szCs w:val="24"/>
              </w:rPr>
              <w:t>HD kujutist edastav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FB3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5952D634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FA69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740B" w14:textId="1DBFAC47" w:rsidR="00674A29" w:rsidRPr="00FA627B" w:rsidRDefault="00FA627B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Peab olema a</w:t>
            </w:r>
            <w:r w:rsidRPr="00FA627B">
              <w:rPr>
                <w:b w:val="0"/>
                <w:sz w:val="24"/>
                <w:szCs w:val="24"/>
              </w:rPr>
              <w:t>spiratsiooni võimalus eraldi</w:t>
            </w:r>
            <w:r w:rsidR="00593B2E">
              <w:rPr>
                <w:b w:val="0"/>
                <w:sz w:val="24"/>
                <w:szCs w:val="24"/>
              </w:rPr>
              <w:t>seisva</w:t>
            </w:r>
            <w:r w:rsidRPr="00FA627B">
              <w:rPr>
                <w:b w:val="0"/>
                <w:sz w:val="24"/>
                <w:szCs w:val="24"/>
              </w:rPr>
              <w:t xml:space="preserve"> aspiratsiooniklapi kaudu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B66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02FEA018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7409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73BA" w14:textId="47938E8F" w:rsidR="00674A29" w:rsidRDefault="00FA627B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Peab olema ü</w:t>
            </w:r>
            <w:r w:rsidRPr="00FA627B">
              <w:rPr>
                <w:b w:val="0"/>
                <w:bCs w:val="0"/>
                <w:sz w:val="24"/>
                <w:szCs w:val="24"/>
              </w:rPr>
              <w:t>hilduv</w:t>
            </w:r>
            <w:r>
              <w:rPr>
                <w:b w:val="0"/>
                <w:bCs w:val="0"/>
                <w:sz w:val="24"/>
                <w:szCs w:val="24"/>
              </w:rPr>
              <w:t xml:space="preserve"> olemasoleva</w:t>
            </w:r>
            <w:r w:rsidRPr="00FA627B">
              <w:rPr>
                <w:b w:val="0"/>
                <w:bCs w:val="0"/>
                <w:sz w:val="24"/>
                <w:szCs w:val="24"/>
              </w:rPr>
              <w:t xml:space="preserve"> Olympus video</w:t>
            </w:r>
            <w:r>
              <w:rPr>
                <w:b w:val="0"/>
                <w:bCs w:val="0"/>
                <w:sz w:val="24"/>
                <w:szCs w:val="24"/>
              </w:rPr>
              <w:t>keskusega</w:t>
            </w:r>
            <w:r w:rsidRPr="00FA627B">
              <w:rPr>
                <w:b w:val="0"/>
                <w:bCs w:val="0"/>
                <w:sz w:val="24"/>
                <w:szCs w:val="24"/>
              </w:rPr>
              <w:t xml:space="preserve"> CV-190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D71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78377D47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7C9A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0F85" w14:textId="74E3CBC0" w:rsidR="00674A29" w:rsidRDefault="00FA627B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Peab ühilduma olemasoleva</w:t>
            </w:r>
            <w:r w:rsidRPr="00FA627B">
              <w:rPr>
                <w:b w:val="0"/>
                <w:bCs w:val="0"/>
                <w:sz w:val="24"/>
                <w:szCs w:val="24"/>
              </w:rPr>
              <w:t xml:space="preserve"> ETD</w:t>
            </w:r>
            <w:r>
              <w:rPr>
                <w:b w:val="0"/>
                <w:bCs w:val="0"/>
                <w:sz w:val="24"/>
                <w:szCs w:val="24"/>
              </w:rPr>
              <w:t>-3</w:t>
            </w:r>
            <w:r w:rsidRPr="00FA627B">
              <w:rPr>
                <w:b w:val="0"/>
                <w:bCs w:val="0"/>
                <w:sz w:val="24"/>
                <w:szCs w:val="24"/>
              </w:rPr>
              <w:t xml:space="preserve"> pesur</w:t>
            </w:r>
            <w:r>
              <w:rPr>
                <w:b w:val="0"/>
                <w:bCs w:val="0"/>
                <w:sz w:val="24"/>
                <w:szCs w:val="24"/>
              </w:rPr>
              <w:t>-desinfektoriga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731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053E0FD7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FBC4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4222" w14:textId="6063D707" w:rsidR="00674A29" w:rsidRPr="00593B2E" w:rsidRDefault="00593B2E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 w:rsidRPr="00593B2E">
              <w:rPr>
                <w:b w:val="0"/>
                <w:sz w:val="24"/>
                <w:szCs w:val="24"/>
              </w:rPr>
              <w:t>Kom</w:t>
            </w:r>
            <w:r w:rsidR="00B635FD">
              <w:rPr>
                <w:b w:val="0"/>
                <w:sz w:val="24"/>
                <w:szCs w:val="24"/>
              </w:rPr>
              <w:t>p</w:t>
            </w:r>
            <w:r w:rsidRPr="00593B2E">
              <w:rPr>
                <w:b w:val="0"/>
                <w:sz w:val="24"/>
                <w:szCs w:val="24"/>
              </w:rPr>
              <w:t>lektis</w:t>
            </w:r>
            <w:r>
              <w:rPr>
                <w:b w:val="0"/>
                <w:sz w:val="24"/>
                <w:szCs w:val="24"/>
              </w:rPr>
              <w:t xml:space="preserve"> pea</w:t>
            </w:r>
            <w:r w:rsidR="00840FFD">
              <w:rPr>
                <w:b w:val="0"/>
                <w:sz w:val="24"/>
                <w:szCs w:val="24"/>
              </w:rPr>
              <w:t>vad</w:t>
            </w:r>
            <w:r>
              <w:rPr>
                <w:b w:val="0"/>
                <w:sz w:val="24"/>
                <w:szCs w:val="24"/>
              </w:rPr>
              <w:t xml:space="preserve"> olema</w:t>
            </w:r>
            <w:r w:rsidRPr="00593B2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biopsia- ja haaramistangid</w:t>
            </w:r>
            <w:r w:rsidR="00B635FD">
              <w:rPr>
                <w:b w:val="0"/>
                <w:sz w:val="24"/>
                <w:szCs w:val="24"/>
              </w:rPr>
              <w:t xml:space="preserve"> ning transpordikohver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C11C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4D2AF165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C3F6" w14:textId="77777777" w:rsidR="00674A29" w:rsidRDefault="00674A29" w:rsidP="00647608">
            <w:pPr>
              <w:pStyle w:val="Title"/>
              <w:numPr>
                <w:ilvl w:val="0"/>
                <w:numId w:val="1"/>
              </w:num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93C0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Muud nõuded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F5B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74A29" w14:paraId="6B3886D9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99A5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FC46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Seadme garantiiaeg on </w:t>
            </w:r>
            <w:r w:rsidR="000F30E6">
              <w:rPr>
                <w:b w:val="0"/>
                <w:sz w:val="24"/>
                <w:szCs w:val="24"/>
              </w:rPr>
              <w:t>vähemalt 12 kuud</w:t>
            </w:r>
            <w:r>
              <w:rPr>
                <w:b w:val="0"/>
                <w:sz w:val="24"/>
                <w:szCs w:val="24"/>
              </w:rPr>
              <w:t xml:space="preserve"> seadme vastuvõtmisest.</w:t>
            </w:r>
            <w:r w:rsidR="00EC77DE">
              <w:rPr>
                <w:b w:val="0"/>
                <w:sz w:val="24"/>
                <w:szCs w:val="24"/>
              </w:rPr>
              <w:t xml:space="preserve"> Palume märkida pakutava garantiiaja pikkus kalendrikuudes.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F26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E32FC" w14:paraId="5107D859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580E" w14:textId="77777777" w:rsidR="00DE32FC" w:rsidRDefault="00DE32FC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D784" w14:textId="52C8E668" w:rsidR="00DE32FC" w:rsidRDefault="003B5363" w:rsidP="003B5363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Tarnija tagab garantiiajal oma kulul seadme täishoolduse, mis sisaldab seadme tootja poolt ette nähtud korralist hooldust, rikete kõrvaldamiseks teostatavaid remonttöid ja vajadusel kasutaja konsultatsioone.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944" w14:textId="77777777" w:rsidR="00DE32FC" w:rsidRDefault="00DE32FC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74A29" w14:paraId="31C33EE6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FBF2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7B23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Seade omab CE märgistust.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81F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74A29" w14:paraId="42D76272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252A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A1C9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Seade on võimeline töötama keskkonnas, mille temperatuurivahemik on vähemalt +16...+32ºC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A94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4A29" w14:paraId="51C9D333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9477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4A9B" w14:textId="6E6D31BD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Seade on varustatud paberkandjal tootjapoolsete inglisekeelsete originaaljuhenditega ning eestikeelse kasutus-,</w:t>
            </w:r>
            <w:r w:rsidR="00593B2E">
              <w:rPr>
                <w:b w:val="0"/>
                <w:sz w:val="24"/>
                <w:szCs w:val="24"/>
              </w:rPr>
              <w:t xml:space="preserve"> hooldus- ja ohutusjuhendiga.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10D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74A29" w14:paraId="4781C814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1D33" w14:textId="77777777" w:rsidR="00674A29" w:rsidRDefault="00674A2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06EB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Seadme paigaldus sisaldab:</w:t>
            </w:r>
          </w:p>
          <w:p w14:paraId="13273399" w14:textId="7DF0A604" w:rsidR="00674A29" w:rsidRDefault="00674A29" w:rsidP="00593B2E">
            <w:pPr>
              <w:pStyle w:val="Title"/>
              <w:numPr>
                <w:ilvl w:val="0"/>
                <w:numId w:val="2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seadme transporti Aktsiaselts Rakvere Haigla </w:t>
            </w:r>
            <w:r w:rsidR="00FA627B">
              <w:rPr>
                <w:b w:val="0"/>
                <w:sz w:val="24"/>
                <w:szCs w:val="24"/>
              </w:rPr>
              <w:t>endoskoopiakabinetti</w:t>
            </w:r>
            <w:r w:rsidR="00EC77DE">
              <w:rPr>
                <w:b w:val="0"/>
                <w:sz w:val="24"/>
                <w:szCs w:val="24"/>
              </w:rPr>
              <w:t xml:space="preserve"> aadressil Lõuna põik 1, Rakvere</w:t>
            </w:r>
            <w:r>
              <w:rPr>
                <w:b w:val="0"/>
                <w:sz w:val="24"/>
                <w:szCs w:val="24"/>
              </w:rPr>
              <w:t>;</w:t>
            </w:r>
          </w:p>
          <w:p w14:paraId="61F34055" w14:textId="77777777" w:rsidR="00674A29" w:rsidRDefault="00674A29" w:rsidP="00593B2E">
            <w:pPr>
              <w:pStyle w:val="Title"/>
              <w:numPr>
                <w:ilvl w:val="0"/>
                <w:numId w:val="2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seadme paigalduseks vajalikke töid ja abimaterjale;</w:t>
            </w:r>
          </w:p>
          <w:p w14:paraId="4BF7EF38" w14:textId="77777777" w:rsidR="00674A29" w:rsidRDefault="00674A29" w:rsidP="00593B2E">
            <w:pPr>
              <w:pStyle w:val="Title"/>
              <w:numPr>
                <w:ilvl w:val="0"/>
                <w:numId w:val="2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seadme paigaldamist ja häälestamist;</w:t>
            </w:r>
          </w:p>
          <w:p w14:paraId="1C2B3D98" w14:textId="360FFF4C" w:rsidR="00674A29" w:rsidRPr="00DE32FC" w:rsidRDefault="00674A29" w:rsidP="00DE32FC">
            <w:pPr>
              <w:pStyle w:val="Title"/>
              <w:numPr>
                <w:ilvl w:val="0"/>
                <w:numId w:val="2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kasutajatel</w:t>
            </w:r>
            <w:r w:rsidR="00DB2984">
              <w:rPr>
                <w:b w:val="0"/>
                <w:sz w:val="24"/>
                <w:szCs w:val="24"/>
              </w:rPr>
              <w:t>e</w:t>
            </w:r>
            <w:r w:rsidR="00DE32FC">
              <w:rPr>
                <w:b w:val="0"/>
                <w:sz w:val="24"/>
                <w:szCs w:val="24"/>
              </w:rPr>
              <w:t xml:space="preserve"> koolitust</w:t>
            </w:r>
            <w:r w:rsidR="00840FFD">
              <w:rPr>
                <w:b w:val="0"/>
                <w:sz w:val="24"/>
                <w:szCs w:val="24"/>
              </w:rPr>
              <w:t xml:space="preserve"> hankijale sobival ajal. Koolitus tuleb läbi viia enne seadme üleandmise-vastuvõtmise akti vormistamist</w:t>
            </w:r>
            <w:r w:rsidR="00DE32F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F80" w14:textId="77777777" w:rsidR="00674A29" w:rsidRDefault="00674A2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1F79" w14:paraId="1680913A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8FDD" w14:textId="77777777" w:rsidR="004F1F79" w:rsidRDefault="004F1F7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0100" w14:textId="194E1656" w:rsidR="004F1F79" w:rsidRDefault="004F1F7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Seadme tarne ei</w:t>
            </w:r>
            <w:r w:rsidR="006A7013">
              <w:rPr>
                <w:b w:val="0"/>
                <w:sz w:val="24"/>
                <w:szCs w:val="24"/>
              </w:rPr>
              <w:t xml:space="preserve"> tohi</w:t>
            </w:r>
            <w:r>
              <w:rPr>
                <w:b w:val="0"/>
                <w:sz w:val="24"/>
                <w:szCs w:val="24"/>
              </w:rPr>
              <w:t xml:space="preserve"> ületa</w:t>
            </w:r>
            <w:r w:rsidR="006A7013">
              <w:rPr>
                <w:b w:val="0"/>
                <w:sz w:val="24"/>
                <w:szCs w:val="24"/>
              </w:rPr>
              <w:t>da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04BD0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nädalat</w:t>
            </w:r>
            <w:r w:rsidR="00EC77DE">
              <w:rPr>
                <w:b w:val="0"/>
                <w:sz w:val="24"/>
                <w:szCs w:val="24"/>
              </w:rPr>
              <w:t xml:space="preserve"> peale</w:t>
            </w:r>
            <w:r w:rsidR="006A7013">
              <w:rPr>
                <w:b w:val="0"/>
                <w:sz w:val="24"/>
                <w:szCs w:val="24"/>
              </w:rPr>
              <w:t xml:space="preserve"> Pakkuja teavitamisest pakkumuse edukaks tunnistamisest. Palume Pakkujal märkida tarneaeg.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689" w14:textId="77777777" w:rsidR="004F1F79" w:rsidRDefault="004F1F7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1F79" w14:paraId="72FC1A63" w14:textId="77777777" w:rsidTr="00593B2E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0E2C" w14:textId="77777777" w:rsidR="004F1F79" w:rsidRDefault="004F1F79" w:rsidP="00593B2E">
            <w:pPr>
              <w:pStyle w:val="Title"/>
              <w:numPr>
                <w:ilvl w:val="1"/>
                <w:numId w:val="1"/>
              </w:numPr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9F59" w14:textId="4B36E694" w:rsidR="00EC77DE" w:rsidRDefault="00D33C7D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Seadme eest tasumine toimub peale kauba üleandmis-vastuvõtmisakti </w:t>
            </w:r>
            <w:r w:rsidR="00EC77DE">
              <w:rPr>
                <w:b w:val="0"/>
                <w:sz w:val="24"/>
                <w:szCs w:val="24"/>
              </w:rPr>
              <w:t xml:space="preserve">vormistamist ja </w:t>
            </w:r>
            <w:r>
              <w:rPr>
                <w:b w:val="0"/>
                <w:sz w:val="24"/>
                <w:szCs w:val="24"/>
              </w:rPr>
              <w:t>allkirjastamist</w:t>
            </w:r>
            <w:r w:rsidR="00EC77DE">
              <w:rPr>
                <w:b w:val="0"/>
                <w:sz w:val="24"/>
                <w:szCs w:val="24"/>
              </w:rPr>
              <w:t xml:space="preserve"> mõlema osapoole esindaja poolt</w:t>
            </w:r>
            <w:r>
              <w:rPr>
                <w:b w:val="0"/>
                <w:sz w:val="24"/>
                <w:szCs w:val="24"/>
              </w:rPr>
              <w:t xml:space="preserve"> 14</w:t>
            </w:r>
            <w:r w:rsidR="003577F4">
              <w:rPr>
                <w:b w:val="0"/>
                <w:sz w:val="24"/>
                <w:szCs w:val="24"/>
              </w:rPr>
              <w:t xml:space="preserve"> </w:t>
            </w:r>
            <w:r w:rsidR="00EC77DE">
              <w:rPr>
                <w:b w:val="0"/>
                <w:sz w:val="24"/>
                <w:szCs w:val="24"/>
              </w:rPr>
              <w:t>päeva jooksul Pakkuja poolt arve esitamisest.  Kauba üleandmise-vastuvõtmise akti kohustub vormistama pakkuja. Poolte esindajate poolt allkirjastatud üleandmise-vastuvõtmise akt on aluseks arve väljastamisele.</w:t>
            </w:r>
          </w:p>
          <w:p w14:paraId="27BA12B8" w14:textId="13278726" w:rsidR="004F1F79" w:rsidRDefault="00EC77DE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Müüja esitab arve </w:t>
            </w:r>
            <w:r w:rsidR="005870D4">
              <w:rPr>
                <w:b w:val="0"/>
                <w:sz w:val="24"/>
                <w:szCs w:val="24"/>
              </w:rPr>
              <w:t>Ostjale</w:t>
            </w:r>
            <w:r>
              <w:rPr>
                <w:b w:val="0"/>
                <w:sz w:val="24"/>
                <w:szCs w:val="24"/>
              </w:rPr>
              <w:t xml:space="preserve"> e-arvena, Ostja arveoperaatoriks oleva teenuse</w:t>
            </w:r>
            <w:r w:rsidR="00304BD0">
              <w:rPr>
                <w:b w:val="0"/>
                <w:sz w:val="24"/>
                <w:szCs w:val="24"/>
              </w:rPr>
              <w:t xml:space="preserve"> osutaja kaudu.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A36" w14:textId="77777777" w:rsidR="004F1F79" w:rsidRDefault="004F1F79" w:rsidP="00593B2E">
            <w:pPr>
              <w:pStyle w:val="Title"/>
              <w:spacing w:line="25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4C8D40D3" w14:textId="77777777" w:rsidR="00674A29" w:rsidRDefault="00674A29" w:rsidP="00674A29"/>
    <w:p w14:paraId="1446BFDF" w14:textId="76114181" w:rsidR="00416D56" w:rsidRPr="00416D56" w:rsidRDefault="00416D56" w:rsidP="00416D56">
      <w:pPr>
        <w:jc w:val="both"/>
      </w:pPr>
      <w:r w:rsidRPr="00416D56">
        <w:t xml:space="preserve">Pakkujate pakkumused </w:t>
      </w:r>
      <w:r w:rsidR="003B56D9">
        <w:t xml:space="preserve">peavad olema jõus vähemalt </w:t>
      </w:r>
      <w:r w:rsidR="007E6D94">
        <w:t>30</w:t>
      </w:r>
      <w:r w:rsidR="003B56D9">
        <w:t xml:space="preserve"> </w:t>
      </w:r>
      <w:r w:rsidRPr="00416D56">
        <w:t>kalendripäeva  arvestatuna pakkumuste esitamise tähtpäevast.</w:t>
      </w:r>
    </w:p>
    <w:p w14:paraId="48930F7B" w14:textId="77777777" w:rsidR="00416D56" w:rsidRDefault="00416D56" w:rsidP="00441916">
      <w:pPr>
        <w:jc w:val="both"/>
      </w:pPr>
    </w:p>
    <w:p w14:paraId="61FCB80A" w14:textId="6B8AD826" w:rsidR="00441916" w:rsidRDefault="00441916" w:rsidP="00441916">
      <w:pPr>
        <w:jc w:val="both"/>
      </w:pPr>
      <w:r>
        <w:t>Pakkumuse esitamisega pakkuja kinnitab, et seade vastab kõikidele käesolevast pakkumuste esitamise ettepanekust tulenevatele tingimustele ning et ta nõustub kõikide käesolevast dokumendist tulenevate tingimustega.</w:t>
      </w:r>
    </w:p>
    <w:p w14:paraId="372D4C39" w14:textId="77777777" w:rsidR="00441916" w:rsidRDefault="00441916" w:rsidP="009D7A04">
      <w:pPr>
        <w:jc w:val="both"/>
      </w:pPr>
    </w:p>
    <w:p w14:paraId="44DC935A" w14:textId="77777777" w:rsidR="009D7A04" w:rsidRDefault="00FA44A9" w:rsidP="009D7A04">
      <w:pPr>
        <w:jc w:val="both"/>
      </w:pPr>
      <w:r>
        <w:t>Ametinimetus:</w:t>
      </w:r>
      <w:r w:rsidR="009D7A04" w:rsidRPr="00205701">
        <w:tab/>
        <w:t xml:space="preserve">  </w:t>
      </w:r>
      <w:r w:rsidR="009D7A04" w:rsidRPr="00441916">
        <w:t>....</w:t>
      </w:r>
      <w:r>
        <w:t xml:space="preserve">........................  </w:t>
      </w:r>
    </w:p>
    <w:p w14:paraId="5D0DB837" w14:textId="77777777" w:rsidR="00FA44A9" w:rsidRPr="00205701" w:rsidRDefault="00FA44A9" w:rsidP="009D7A04">
      <w:pPr>
        <w:jc w:val="both"/>
      </w:pPr>
    </w:p>
    <w:p w14:paraId="7260EB9F" w14:textId="77777777" w:rsidR="00FA44A9" w:rsidRPr="00246647" w:rsidRDefault="00FA44A9" w:rsidP="00FA44A9">
      <w:pPr>
        <w:snapToGrid w:val="0"/>
        <w:spacing w:line="100" w:lineRule="atLeas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Pakkumuse</w:t>
      </w:r>
      <w:r w:rsidRPr="00246647">
        <w:rPr>
          <w:sz w:val="22"/>
          <w:szCs w:val="22"/>
          <w:lang w:eastAsia="en-US"/>
        </w:rPr>
        <w:t xml:space="preserve"> koostaja kinnitab esitatud andmete õigsust (nimi ja allkiri):</w:t>
      </w:r>
      <w:r>
        <w:rPr>
          <w:sz w:val="22"/>
          <w:szCs w:val="22"/>
          <w:lang w:eastAsia="en-US"/>
        </w:rPr>
        <w:t xml:space="preserve"> ...............</w:t>
      </w:r>
      <w:r w:rsidR="00E03E82">
        <w:rPr>
          <w:sz w:val="22"/>
          <w:szCs w:val="22"/>
          <w:lang w:eastAsia="en-US"/>
        </w:rPr>
        <w:t>............</w:t>
      </w:r>
      <w:r>
        <w:rPr>
          <w:sz w:val="22"/>
          <w:szCs w:val="22"/>
          <w:lang w:eastAsia="en-US"/>
        </w:rPr>
        <w:t xml:space="preserve"> /allkirjastatud digitaalselt/</w:t>
      </w:r>
    </w:p>
    <w:p w14:paraId="0B3C2435" w14:textId="77777777" w:rsidR="00BB2A72" w:rsidRPr="00591CBA" w:rsidRDefault="00BB2A72" w:rsidP="00FA44A9">
      <w:pPr>
        <w:pStyle w:val="Title"/>
        <w:jc w:val="left"/>
        <w:rPr>
          <w:b w:val="0"/>
          <w:sz w:val="24"/>
          <w:szCs w:val="24"/>
        </w:rPr>
      </w:pPr>
    </w:p>
    <w:p w14:paraId="1D45B908" w14:textId="77777777" w:rsidR="008E5BB1" w:rsidRPr="008E5BB1" w:rsidRDefault="008E5BB1" w:rsidP="008E5BB1">
      <w:pPr>
        <w:pStyle w:val="Title"/>
        <w:jc w:val="left"/>
        <w:rPr>
          <w:b w:val="0"/>
        </w:rPr>
      </w:pPr>
      <w:r w:rsidRPr="00591CBA">
        <w:rPr>
          <w:b w:val="0"/>
          <w:sz w:val="24"/>
          <w:szCs w:val="24"/>
        </w:rPr>
        <w:t>Allkirjastamise kuupäevaks loetakse digitaalallkirja kuupäeva.</w:t>
      </w:r>
    </w:p>
    <w:sectPr w:rsidR="008E5BB1" w:rsidRPr="008E5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3A278" w14:textId="77777777" w:rsidR="003E6996" w:rsidRDefault="003E6996" w:rsidP="00416D56">
      <w:r>
        <w:separator/>
      </w:r>
    </w:p>
  </w:endnote>
  <w:endnote w:type="continuationSeparator" w:id="0">
    <w:p w14:paraId="17736478" w14:textId="77777777" w:rsidR="003E6996" w:rsidRDefault="003E6996" w:rsidP="0041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3F37" w14:textId="77777777" w:rsidR="003E6996" w:rsidRDefault="003E6996" w:rsidP="00416D56">
      <w:r>
        <w:separator/>
      </w:r>
    </w:p>
  </w:footnote>
  <w:footnote w:type="continuationSeparator" w:id="0">
    <w:p w14:paraId="400E5A57" w14:textId="77777777" w:rsidR="003E6996" w:rsidRDefault="003E6996" w:rsidP="0041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E2B26"/>
    <w:multiLevelType w:val="hybridMultilevel"/>
    <w:tmpl w:val="0D5850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05552"/>
    <w:multiLevelType w:val="multilevel"/>
    <w:tmpl w:val="2B16750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640" w:hanging="357"/>
      </w:pPr>
      <w:rPr>
        <w:b w:val="0"/>
      </w:rPr>
    </w:lvl>
    <w:lvl w:ilvl="2">
      <w:start w:val="1"/>
      <w:numFmt w:val="decimal"/>
      <w:lvlText w:val="%1.%2.%3."/>
      <w:lvlJc w:val="left"/>
      <w:pPr>
        <w:ind w:left="1066" w:hanging="357"/>
      </w:pPr>
      <w:rPr>
        <w:b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FB"/>
    <w:rsid w:val="0001235F"/>
    <w:rsid w:val="00077DBF"/>
    <w:rsid w:val="000F30E6"/>
    <w:rsid w:val="000F5C2C"/>
    <w:rsid w:val="000F69FB"/>
    <w:rsid w:val="0010423D"/>
    <w:rsid w:val="001700EC"/>
    <w:rsid w:val="0019575E"/>
    <w:rsid w:val="00195CDB"/>
    <w:rsid w:val="00243F46"/>
    <w:rsid w:val="00284F65"/>
    <w:rsid w:val="00304BD0"/>
    <w:rsid w:val="003249E5"/>
    <w:rsid w:val="003577F4"/>
    <w:rsid w:val="00380931"/>
    <w:rsid w:val="003809BB"/>
    <w:rsid w:val="003B5363"/>
    <w:rsid w:val="003B56D9"/>
    <w:rsid w:val="003E6996"/>
    <w:rsid w:val="00416D56"/>
    <w:rsid w:val="00441916"/>
    <w:rsid w:val="00492CFC"/>
    <w:rsid w:val="004A071C"/>
    <w:rsid w:val="004B7FC5"/>
    <w:rsid w:val="004F1F79"/>
    <w:rsid w:val="0051338E"/>
    <w:rsid w:val="00531323"/>
    <w:rsid w:val="005870D4"/>
    <w:rsid w:val="00591CBA"/>
    <w:rsid w:val="00593B2E"/>
    <w:rsid w:val="00617748"/>
    <w:rsid w:val="00647608"/>
    <w:rsid w:val="00674A29"/>
    <w:rsid w:val="006A7013"/>
    <w:rsid w:val="006F2DF7"/>
    <w:rsid w:val="00734561"/>
    <w:rsid w:val="007360A5"/>
    <w:rsid w:val="007D6EFC"/>
    <w:rsid w:val="007E6D94"/>
    <w:rsid w:val="00825F91"/>
    <w:rsid w:val="00840FFD"/>
    <w:rsid w:val="008C07A2"/>
    <w:rsid w:val="008E5BB1"/>
    <w:rsid w:val="009B7D98"/>
    <w:rsid w:val="009D7A04"/>
    <w:rsid w:val="00A75C68"/>
    <w:rsid w:val="00A9251D"/>
    <w:rsid w:val="00AD39A0"/>
    <w:rsid w:val="00B5240E"/>
    <w:rsid w:val="00B635FD"/>
    <w:rsid w:val="00BA04DD"/>
    <w:rsid w:val="00BB2A72"/>
    <w:rsid w:val="00BB5066"/>
    <w:rsid w:val="00C0615B"/>
    <w:rsid w:val="00D0071C"/>
    <w:rsid w:val="00D33C7D"/>
    <w:rsid w:val="00DB2984"/>
    <w:rsid w:val="00DE32FC"/>
    <w:rsid w:val="00E03E82"/>
    <w:rsid w:val="00EC77DE"/>
    <w:rsid w:val="00F062F4"/>
    <w:rsid w:val="00F37A8F"/>
    <w:rsid w:val="00F833F6"/>
    <w:rsid w:val="00FA44A9"/>
    <w:rsid w:val="00FA627B"/>
    <w:rsid w:val="00F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A03C57"/>
  <w15:chartTrackingRefBased/>
  <w15:docId w15:val="{2D03BA7D-6C03-495B-AF3F-A151E3F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69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74A29"/>
    <w:pPr>
      <w:autoSpaceDE/>
      <w:autoSpaceDN/>
      <w:spacing w:after="200"/>
    </w:pPr>
    <w:rPr>
      <w:rFonts w:ascii="Calibri" w:eastAsiaTheme="minorHAnsi" w:hAnsi="Calibri" w:cs="Calibri"/>
      <w:i/>
      <w:iCs/>
      <w:color w:val="44546A" w:themeColor="text2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74A29"/>
    <w:pPr>
      <w:autoSpaceDE/>
      <w:autoSpaceDN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4A29"/>
    <w:rPr>
      <w:rFonts w:ascii="Times New Roman" w:hAnsi="Times New Roman" w:cs="Times New Roman"/>
      <w:b/>
      <w:bCs/>
      <w:sz w:val="28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EC77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0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0D4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D4"/>
    <w:rPr>
      <w:rFonts w:ascii="Segoe UI" w:eastAsia="Times New Roman" w:hAnsi="Segoe UI" w:cs="Segoe UI"/>
      <w:sz w:val="18"/>
      <w:szCs w:val="18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35F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416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D56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416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D56"/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h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h@rh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h@rh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igla@rh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8834101B7AF4CBF0C536045D7D661" ma:contentTypeVersion="10" ma:contentTypeDescription="Loo uus dokument" ma:contentTypeScope="" ma:versionID="527050e49387040c8bffd6c3321fb4ea">
  <xsd:schema xmlns:xsd="http://www.w3.org/2001/XMLSchema" xmlns:xs="http://www.w3.org/2001/XMLSchema" xmlns:p="http://schemas.microsoft.com/office/2006/metadata/properties" xmlns:ns3="87859df8-e09b-40b5-a906-9f1df1d14d50" xmlns:ns4="6cbae16f-53aa-4640-923b-259dbb9dd197" targetNamespace="http://schemas.microsoft.com/office/2006/metadata/properties" ma:root="true" ma:fieldsID="def7b20e195ad14d3a270b64048d1e08" ns3:_="" ns4:_="">
    <xsd:import namespace="87859df8-e09b-40b5-a906-9f1df1d14d50"/>
    <xsd:import namespace="6cbae16f-53aa-4640-923b-259dbb9dd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9df8-e09b-40b5-a906-9f1df1d1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ae16f-53aa-4640-923b-259dbb9dd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BFF95-BDEF-402A-AA90-1DD51892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59df8-e09b-40b5-a906-9f1df1d14d50"/>
    <ds:schemaRef ds:uri="6cbae16f-53aa-4640-923b-259dbb9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31C81-ED74-43E3-A9F6-E54ACB52B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6865A-CCE9-4DA0-98E9-FD0D643870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945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SC1511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Hommuk</dc:creator>
  <cp:keywords/>
  <dc:description/>
  <cp:lastModifiedBy>Kaidi Part</cp:lastModifiedBy>
  <cp:revision>1</cp:revision>
  <dcterms:created xsi:type="dcterms:W3CDTF">2019-08-30T13:19:00Z</dcterms:created>
  <dcterms:modified xsi:type="dcterms:W3CDTF">2019-09-03T11:43:00Z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0x0101009248834101B7AF4CBF0C536045D7D661</vt:lpwstr>
  </property>
</Properties>
</file>